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ascii="宋体" w:hAnsi="宋体" w:cs="宋体"/>
          <w:color w:val="000000"/>
          <w:kern w:val="0"/>
          <w:sz w:val="28"/>
          <w:szCs w:val="28"/>
        </w:rPr>
      </w:pPr>
      <w:bookmarkStart w:id="2" w:name="_GoBack"/>
      <w:bookmarkEnd w:id="2"/>
      <w:r>
        <w:rPr>
          <w:rFonts w:hint="eastAsia" w:ascii="黑体" w:hAnsi="黑体" w:eastAsia="黑体" w:cs="宋体"/>
          <w:color w:val="000000"/>
          <w:kern w:val="0"/>
          <w:sz w:val="28"/>
          <w:szCs w:val="28"/>
        </w:rPr>
        <w:t>附件1：</w:t>
      </w:r>
    </w:p>
    <w:p>
      <w:pPr>
        <w:widowControl/>
        <w:spacing w:line="432" w:lineRule="atLeast"/>
        <w:jc w:val="center"/>
        <w:rPr>
          <w:rFonts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rPr>
        <w:t>2020年度招商引资专项项目自评表</w:t>
      </w:r>
    </w:p>
    <w:p>
      <w:pPr>
        <w:widowControl/>
        <w:spacing w:line="432" w:lineRule="atLeast"/>
        <w:rPr>
          <w:rFonts w:ascii="宋体" w:hAnsi="宋体" w:cs="宋体"/>
          <w:color w:val="000000"/>
          <w:kern w:val="0"/>
          <w:sz w:val="24"/>
          <w:szCs w:val="24"/>
        </w:rPr>
      </w:pPr>
      <w:r>
        <w:rPr>
          <w:rFonts w:hint="eastAsia" w:ascii="楷体_GB2312" w:hAnsi="宋体" w:eastAsia="楷体_GB2312" w:cs="宋体"/>
          <w:color w:val="000000"/>
          <w:kern w:val="0"/>
          <w:sz w:val="24"/>
          <w:szCs w:val="24"/>
        </w:rPr>
        <w:t>单位名称：慈惠街经济服务办    填报日期：2021年4月</w:t>
      </w:r>
      <w:r>
        <w:rPr>
          <w:rFonts w:hint="eastAsia" w:ascii="楷体_GB2312" w:hAnsi="宋体" w:eastAsia="楷体_GB2312" w:cs="宋体"/>
          <w:color w:val="000000"/>
          <w:kern w:val="0"/>
          <w:sz w:val="24"/>
          <w:szCs w:val="24"/>
          <w:lang w:val="en-US" w:eastAsia="zh-CN"/>
        </w:rPr>
        <w:t>29</w:t>
      </w:r>
      <w:r>
        <w:rPr>
          <w:rFonts w:hint="eastAsia" w:ascii="楷体_GB2312" w:hAnsi="宋体" w:eastAsia="楷体_GB2312" w:cs="宋体"/>
          <w:color w:val="000000"/>
          <w:kern w:val="0"/>
          <w:sz w:val="24"/>
          <w:szCs w:val="24"/>
        </w:rPr>
        <w:t>日</w:t>
      </w:r>
      <w:r>
        <w:rPr>
          <w:rFonts w:hint="eastAsia" w:ascii="宋体" w:hAnsi="宋体" w:cs="宋体"/>
          <w:color w:val="000000"/>
          <w:kern w:val="0"/>
          <w:sz w:val="24"/>
          <w:szCs w:val="24"/>
        </w:rPr>
        <w:t>     </w:t>
      </w:r>
    </w:p>
    <w:tbl>
      <w:tblPr>
        <w:tblStyle w:val="5"/>
        <w:tblW w:w="89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76"/>
        <w:gridCol w:w="1247"/>
        <w:gridCol w:w="818"/>
        <w:gridCol w:w="923"/>
        <w:gridCol w:w="394"/>
        <w:gridCol w:w="1466"/>
        <w:gridCol w:w="197"/>
        <w:gridCol w:w="1122"/>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项目名称</w:t>
            </w:r>
          </w:p>
        </w:tc>
        <w:tc>
          <w:tcPr>
            <w:tcW w:w="7044" w:type="dxa"/>
            <w:gridSpan w:val="8"/>
            <w:vAlign w:val="center"/>
          </w:tcPr>
          <w:p>
            <w:pPr>
              <w:widowControl/>
              <w:snapToGrid w:val="0"/>
              <w:jc w:val="center"/>
              <w:rPr>
                <w:rFonts w:asciiTheme="minorEastAsia" w:hAnsiTheme="minorEastAsia" w:eastAsiaTheme="minorEastAsia" w:cstheme="minorEastAsia"/>
                <w:kern w:val="0"/>
              </w:rPr>
            </w:pPr>
            <w:r>
              <w:rPr>
                <w:rFonts w:ascii="宋体" w:hAnsi="宋体"/>
                <w:color w:val="000000"/>
                <w:szCs w:val="21"/>
              </w:rPr>
              <w:t>招商引资专项</w:t>
            </w:r>
            <w:r>
              <w:rPr>
                <w:rFonts w:hint="eastAsia" w:asciiTheme="minorEastAsia" w:hAnsiTheme="minorEastAsia" w:eastAsiaTheme="minorEastAsia" w:cstheme="minorEastAsia"/>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kern w:val="0"/>
              </w:rPr>
            </w:pPr>
            <w:r>
              <w:rPr>
                <w:rFonts w:hint="eastAsia" w:ascii="宋体" w:hAnsi="宋体" w:cs="仿宋_GB2312"/>
                <w:kern w:val="0"/>
              </w:rPr>
              <w:t>主管部门</w:t>
            </w:r>
          </w:p>
        </w:tc>
        <w:tc>
          <w:tcPr>
            <w:tcW w:w="2988" w:type="dxa"/>
            <w:gridSpan w:val="3"/>
            <w:vAlign w:val="center"/>
          </w:tcPr>
          <w:p>
            <w:pPr>
              <w:widowControl/>
              <w:snapToGrid w:val="0"/>
              <w:jc w:val="center"/>
              <w:rPr>
                <w:rFonts w:ascii="宋体" w:hAnsi="宋体"/>
                <w:kern w:val="0"/>
              </w:rPr>
            </w:pPr>
            <w:r>
              <w:rPr>
                <w:rFonts w:hint="eastAsia" w:asciiTheme="minorEastAsia" w:hAnsiTheme="minorEastAsia" w:eastAsiaTheme="minorEastAsia" w:cstheme="minorEastAsia"/>
                <w:kern w:val="0"/>
              </w:rPr>
              <w:t>慈惠街经济办</w:t>
            </w:r>
          </w:p>
        </w:tc>
        <w:tc>
          <w:tcPr>
            <w:tcW w:w="2057" w:type="dxa"/>
            <w:gridSpan w:val="3"/>
            <w:vAlign w:val="center"/>
          </w:tcPr>
          <w:p>
            <w:pPr>
              <w:widowControl/>
              <w:snapToGrid w:val="0"/>
              <w:jc w:val="center"/>
              <w:rPr>
                <w:rFonts w:ascii="宋体" w:hAnsi="宋体"/>
                <w:kern w:val="0"/>
              </w:rPr>
            </w:pPr>
            <w:r>
              <w:rPr>
                <w:rFonts w:hint="eastAsia" w:ascii="宋体" w:hAnsi="宋体" w:cs="仿宋_GB2312"/>
                <w:kern w:val="0"/>
              </w:rPr>
              <w:t>项目实施单位</w:t>
            </w:r>
          </w:p>
        </w:tc>
        <w:tc>
          <w:tcPr>
            <w:tcW w:w="1999" w:type="dxa"/>
            <w:gridSpan w:val="2"/>
            <w:vAlign w:val="center"/>
          </w:tcPr>
          <w:p>
            <w:pPr>
              <w:widowControl/>
              <w:snapToGrid w:val="0"/>
              <w:jc w:val="center"/>
              <w:rPr>
                <w:rFonts w:asciiTheme="minorEastAsia" w:hAnsiTheme="minorEastAsia" w:eastAsiaTheme="minorEastAsia" w:cstheme="minorEastAsia"/>
                <w:kern w:val="0"/>
              </w:rPr>
            </w:pPr>
            <w:r>
              <w:rPr>
                <w:rFonts w:ascii="宋体" w:hAnsi="宋体"/>
                <w:color w:val="000000"/>
                <w:szCs w:val="21"/>
              </w:rPr>
              <w:t>慈惠街经济办及大队社区二级单位</w:t>
            </w:r>
            <w:r>
              <w:rPr>
                <w:rFonts w:hint="eastAsia" w:asciiTheme="minorEastAsia" w:hAnsiTheme="minorEastAsia" w:eastAsiaTheme="minorEastAsia" w:cstheme="minorEastAsia"/>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kern w:val="0"/>
              </w:rPr>
            </w:pPr>
            <w:r>
              <w:rPr>
                <w:rFonts w:hint="eastAsia" w:ascii="宋体" w:hAnsi="宋体" w:cs="仿宋_GB2312"/>
                <w:kern w:val="0"/>
              </w:rPr>
              <w:t>项目类别</w:t>
            </w:r>
          </w:p>
        </w:tc>
        <w:tc>
          <w:tcPr>
            <w:tcW w:w="7044" w:type="dxa"/>
            <w:gridSpan w:val="8"/>
            <w:vAlign w:val="center"/>
          </w:tcPr>
          <w:p>
            <w:pPr>
              <w:widowControl/>
              <w:snapToGrid w:val="0"/>
              <w:jc w:val="left"/>
              <w:rPr>
                <w:rFonts w:ascii="宋体" w:hAnsi="宋体"/>
                <w:kern w:val="0"/>
              </w:rPr>
            </w:pPr>
            <w:r>
              <w:rPr>
                <w:rFonts w:ascii="宋体" w:hAnsi="宋体" w:cs="仿宋_GB2312"/>
                <w:kern w:val="0"/>
              </w:rPr>
              <w:t>1</w:t>
            </w:r>
            <w:r>
              <w:rPr>
                <w:rFonts w:hint="eastAsia" w:ascii="宋体" w:hAnsi="宋体" w:cs="仿宋_GB2312"/>
                <w:kern w:val="0"/>
              </w:rPr>
              <w:t>、部门预算项目</w:t>
            </w:r>
            <w:r>
              <w:rPr>
                <w:rFonts w:ascii="宋体" w:hAnsi="宋体" w:cs="仿宋_GB2312"/>
                <w:kern w:val="0"/>
              </w:rPr>
              <w:t xml:space="preserve">   </w:t>
            </w:r>
            <w:r>
              <w:rPr>
                <w:rFonts w:hint="eastAsia" w:ascii="宋体" w:hAnsi="宋体" w:cs="仿宋_GB2312"/>
                <w:kern w:val="0"/>
              </w:rPr>
              <w:sym w:font="Wingdings 2" w:char="0052"/>
            </w:r>
            <w:r>
              <w:rPr>
                <w:rFonts w:ascii="宋体" w:hAnsi="宋体" w:cs="仿宋_GB2312"/>
                <w:kern w:val="0"/>
              </w:rPr>
              <w:t xml:space="preserve">   2</w:t>
            </w:r>
            <w:r>
              <w:rPr>
                <w:rFonts w:hint="eastAsia" w:ascii="宋体" w:hAnsi="宋体" w:cs="仿宋_GB2312"/>
                <w:kern w:val="0"/>
              </w:rPr>
              <w:t>、区直专项</w:t>
            </w:r>
            <w:r>
              <w:rPr>
                <w:rFonts w:ascii="宋体" w:hAnsi="宋体" w:cs="仿宋_GB2312"/>
                <w:kern w:val="0"/>
              </w:rPr>
              <w:t xml:space="preserve">   </w:t>
            </w:r>
            <w:r>
              <w:rPr>
                <w:rFonts w:hint="eastAsia" w:ascii="宋体" w:hAnsi="宋体" w:cs="仿宋_GB2312"/>
                <w:kern w:val="0"/>
              </w:rPr>
              <w:t>□</w:t>
            </w:r>
            <w:r>
              <w:rPr>
                <w:rFonts w:ascii="宋体" w:hAnsi="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04" w:type="dxa"/>
            <w:gridSpan w:val="2"/>
            <w:vAlign w:val="center"/>
          </w:tcPr>
          <w:p>
            <w:pPr>
              <w:widowControl/>
              <w:snapToGrid w:val="0"/>
              <w:jc w:val="center"/>
              <w:rPr>
                <w:rFonts w:ascii="宋体" w:hAnsi="宋体"/>
                <w:kern w:val="0"/>
              </w:rPr>
            </w:pPr>
            <w:r>
              <w:rPr>
                <w:rFonts w:hint="eastAsia" w:ascii="宋体" w:hAnsi="宋体" w:cs="仿宋_GB2312"/>
                <w:kern w:val="0"/>
              </w:rPr>
              <w:t>项目属性</w:t>
            </w:r>
          </w:p>
        </w:tc>
        <w:tc>
          <w:tcPr>
            <w:tcW w:w="7044" w:type="dxa"/>
            <w:gridSpan w:val="8"/>
            <w:vAlign w:val="center"/>
          </w:tcPr>
          <w:p>
            <w:pPr>
              <w:widowControl/>
              <w:snapToGrid w:val="0"/>
              <w:jc w:val="left"/>
              <w:rPr>
                <w:rFonts w:ascii="宋体" w:hAnsi="宋体" w:cs="仿宋_GB2312"/>
                <w:kern w:val="0"/>
              </w:rPr>
            </w:pPr>
            <w:r>
              <w:rPr>
                <w:rFonts w:ascii="宋体" w:hAnsi="宋体" w:cs="仿宋_GB2312"/>
                <w:kern w:val="0"/>
              </w:rPr>
              <w:t>1</w:t>
            </w:r>
            <w:r>
              <w:rPr>
                <w:rFonts w:hint="eastAsia" w:ascii="宋体" w:hAnsi="宋体" w:cs="仿宋_GB2312"/>
                <w:kern w:val="0"/>
              </w:rPr>
              <w:t>、持续性项目</w:t>
            </w:r>
            <w:r>
              <w:rPr>
                <w:rFonts w:ascii="宋体" w:hAnsi="宋体" w:cs="仿宋_GB2312"/>
                <w:kern w:val="0"/>
              </w:rPr>
              <w:t xml:space="preserve">     </w:t>
            </w:r>
            <w:r>
              <w:rPr>
                <w:rFonts w:hint="eastAsia" w:ascii="宋体" w:hAnsi="宋体" w:cs="仿宋_GB2312"/>
                <w:kern w:val="0"/>
              </w:rPr>
              <w:sym w:font="Wingdings 2" w:char="0052"/>
            </w:r>
            <w:r>
              <w:rPr>
                <w:rFonts w:ascii="宋体" w:hAnsi="宋体" w:cs="仿宋_GB2312"/>
                <w:kern w:val="0"/>
              </w:rPr>
              <w:t xml:space="preserve">   2</w:t>
            </w:r>
            <w:r>
              <w:rPr>
                <w:rFonts w:hint="eastAsia" w:ascii="宋体" w:hAnsi="宋体" w:cs="仿宋_GB2312"/>
                <w:kern w:val="0"/>
              </w:rPr>
              <w:t>、新增性项目</w:t>
            </w:r>
            <w:r>
              <w:rPr>
                <w:rFonts w:ascii="宋体" w:hAnsi="宋体" w:cs="仿宋_GB2312"/>
                <w:kern w:val="0"/>
              </w:rPr>
              <w:t xml:space="preserve"> </w:t>
            </w:r>
            <w:r>
              <w:rPr>
                <w:rFonts w:hint="eastAsia" w:ascii="宋体" w:hAnsi="宋体" w:cs="仿宋_GB2312"/>
                <w:kern w:val="0"/>
              </w:rPr>
              <w:t>□</w:t>
            </w:r>
            <w:r>
              <w:rPr>
                <w:rFonts w:ascii="宋体" w:hAnsi="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atLeast"/>
          <w:jc w:val="center"/>
        </w:trPr>
        <w:tc>
          <w:tcPr>
            <w:tcW w:w="1904" w:type="dxa"/>
            <w:gridSpan w:val="2"/>
            <w:vAlign w:val="center"/>
          </w:tcPr>
          <w:p>
            <w:pPr>
              <w:widowControl/>
              <w:snapToGrid w:val="0"/>
              <w:jc w:val="center"/>
              <w:rPr>
                <w:rFonts w:ascii="宋体" w:hAnsi="宋体"/>
                <w:kern w:val="0"/>
              </w:rPr>
            </w:pPr>
            <w:r>
              <w:rPr>
                <w:rFonts w:hint="eastAsia" w:ascii="宋体" w:hAnsi="宋体" w:cs="仿宋_GB2312"/>
                <w:kern w:val="0"/>
              </w:rPr>
              <w:t>项目类型</w:t>
            </w:r>
          </w:p>
        </w:tc>
        <w:tc>
          <w:tcPr>
            <w:tcW w:w="7044" w:type="dxa"/>
            <w:gridSpan w:val="8"/>
            <w:vAlign w:val="center"/>
          </w:tcPr>
          <w:p>
            <w:pPr>
              <w:widowControl/>
              <w:snapToGrid w:val="0"/>
              <w:jc w:val="left"/>
              <w:rPr>
                <w:rFonts w:ascii="宋体" w:hAnsi="宋体"/>
                <w:kern w:val="0"/>
              </w:rPr>
            </w:pPr>
            <w:r>
              <w:rPr>
                <w:rFonts w:ascii="宋体" w:hAnsi="宋体" w:cs="仿宋_GB2312"/>
                <w:kern w:val="0"/>
              </w:rPr>
              <w:t>1</w:t>
            </w:r>
            <w:r>
              <w:rPr>
                <w:rFonts w:hint="eastAsia" w:ascii="宋体" w:hAnsi="宋体" w:cs="仿宋_GB2312"/>
                <w:kern w:val="0"/>
              </w:rPr>
              <w:t>、常年性项目</w:t>
            </w:r>
            <w:r>
              <w:rPr>
                <w:rFonts w:ascii="宋体" w:hAnsi="宋体" w:cs="仿宋_GB2312"/>
                <w:kern w:val="0"/>
              </w:rPr>
              <w:t xml:space="preserve">     </w:t>
            </w:r>
            <w:r>
              <w:rPr>
                <w:rFonts w:hint="eastAsia" w:ascii="宋体" w:hAnsi="宋体" w:cs="仿宋_GB2312"/>
                <w:kern w:val="0"/>
              </w:rPr>
              <w:sym w:font="Wingdings 2" w:char="0052"/>
            </w:r>
            <w:r>
              <w:rPr>
                <w:rFonts w:ascii="宋体" w:hAnsi="宋体" w:cs="仿宋_GB2312"/>
                <w:kern w:val="0"/>
              </w:rPr>
              <w:t xml:space="preserve">   2</w:t>
            </w:r>
            <w:r>
              <w:rPr>
                <w:rFonts w:hint="eastAsia" w:ascii="宋体" w:hAnsi="宋体" w:cs="仿宋_GB2312"/>
                <w:kern w:val="0"/>
              </w:rPr>
              <w:t>、延续性项目</w:t>
            </w:r>
            <w:r>
              <w:rPr>
                <w:rFonts w:ascii="宋体" w:hAnsi="宋体" w:cs="仿宋_GB2312"/>
                <w:kern w:val="0"/>
              </w:rPr>
              <w:t xml:space="preserve"> </w:t>
            </w:r>
            <w:r>
              <w:rPr>
                <w:rFonts w:hint="eastAsia" w:ascii="宋体" w:hAnsi="宋体" w:cs="仿宋_GB2312"/>
                <w:kern w:val="0"/>
              </w:rPr>
              <w:t>□</w:t>
            </w:r>
            <w:r>
              <w:rPr>
                <w:rFonts w:ascii="宋体" w:hAnsi="宋体" w:cs="仿宋_GB2312"/>
                <w:kern w:val="0"/>
              </w:rPr>
              <w:t xml:space="preserve">      3</w:t>
            </w:r>
            <w:r>
              <w:rPr>
                <w:rFonts w:hint="eastAsia" w:ascii="宋体" w:hAnsi="宋体" w:cs="仿宋_GB2312"/>
                <w:kern w:val="0"/>
              </w:rPr>
              <w:t>、一次性项目</w:t>
            </w:r>
            <w:r>
              <w:rPr>
                <w:rFonts w:ascii="宋体" w:hAnsi="宋体" w:cs="仿宋_GB2312"/>
                <w:kern w:val="0"/>
              </w:rPr>
              <w:t xml:space="preserve"> </w:t>
            </w:r>
            <w:r>
              <w:rPr>
                <w:rFonts w:hint="eastAsia" w:ascii="宋体" w:hAnsi="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04" w:type="dxa"/>
            <w:gridSpan w:val="2"/>
            <w:vMerge w:val="restart"/>
            <w:vAlign w:val="center"/>
          </w:tcPr>
          <w:p>
            <w:pPr>
              <w:widowControl/>
              <w:snapToGrid w:val="0"/>
              <w:jc w:val="center"/>
              <w:rPr>
                <w:rFonts w:ascii="宋体" w:hAnsi="宋体" w:cs="仿宋_GB2312"/>
                <w:kern w:val="0"/>
              </w:rPr>
            </w:pPr>
            <w:r>
              <w:rPr>
                <w:rFonts w:hint="eastAsia" w:ascii="宋体" w:hAnsi="宋体" w:cs="仿宋_GB2312"/>
                <w:kern w:val="0"/>
              </w:rPr>
              <w:t>预算执行</w:t>
            </w:r>
          </w:p>
          <w:p>
            <w:pPr>
              <w:widowControl/>
              <w:snapToGrid w:val="0"/>
              <w:jc w:val="center"/>
              <w:rPr>
                <w:rFonts w:ascii="宋体" w:hAnsi="宋体"/>
                <w:kern w:val="0"/>
              </w:rPr>
            </w:pPr>
            <w:r>
              <w:rPr>
                <w:rFonts w:hint="eastAsia" w:ascii="宋体" w:hAnsi="宋体" w:cs="仿宋_GB2312"/>
                <w:kern w:val="0"/>
              </w:rPr>
              <w:t>情况（万元）</w:t>
            </w:r>
          </w:p>
          <w:p>
            <w:pPr>
              <w:widowControl/>
              <w:snapToGrid w:val="0"/>
              <w:jc w:val="center"/>
              <w:rPr>
                <w:rFonts w:ascii="宋体" w:hAnsi="宋体"/>
                <w:kern w:val="0"/>
              </w:rPr>
            </w:pPr>
            <w:r>
              <w:rPr>
                <w:rFonts w:hint="eastAsia" w:ascii="宋体" w:hAnsi="宋体" w:cs="仿宋_GB2312"/>
                <w:kern w:val="0"/>
              </w:rPr>
              <w:t>（</w:t>
            </w:r>
            <w:r>
              <w:rPr>
                <w:rFonts w:ascii="宋体" w:hAnsi="宋体" w:cs="仿宋_GB2312"/>
                <w:kern w:val="0"/>
              </w:rPr>
              <w:t>20</w:t>
            </w:r>
            <w:r>
              <w:rPr>
                <w:rFonts w:hint="eastAsia" w:ascii="宋体" w:hAnsi="宋体" w:cs="仿宋_GB2312"/>
                <w:kern w:val="0"/>
              </w:rPr>
              <w:t>分）</w:t>
            </w:r>
          </w:p>
        </w:tc>
        <w:tc>
          <w:tcPr>
            <w:tcW w:w="1247" w:type="dxa"/>
            <w:vAlign w:val="center"/>
          </w:tcPr>
          <w:p>
            <w:pPr>
              <w:widowControl/>
              <w:snapToGrid w:val="0"/>
              <w:jc w:val="center"/>
              <w:rPr>
                <w:rFonts w:ascii="宋体" w:hAnsi="宋体"/>
                <w:kern w:val="0"/>
              </w:rPr>
            </w:pPr>
          </w:p>
        </w:tc>
        <w:tc>
          <w:tcPr>
            <w:tcW w:w="818" w:type="dxa"/>
            <w:vAlign w:val="center"/>
          </w:tcPr>
          <w:p>
            <w:pPr>
              <w:widowControl/>
              <w:snapToGrid w:val="0"/>
              <w:jc w:val="center"/>
              <w:rPr>
                <w:rFonts w:ascii="宋体" w:hAnsi="宋体" w:cs="仿宋_GB2312"/>
                <w:kern w:val="0"/>
              </w:rPr>
            </w:pPr>
            <w:r>
              <w:rPr>
                <w:rFonts w:hint="eastAsia" w:ascii="宋体" w:hAnsi="宋体" w:cs="仿宋_GB2312"/>
                <w:kern w:val="0"/>
              </w:rPr>
              <w:t>预算数（</w:t>
            </w:r>
            <w:r>
              <w:rPr>
                <w:rFonts w:ascii="宋体" w:hAnsi="宋体" w:cs="仿宋_GB2312"/>
                <w:kern w:val="0"/>
              </w:rPr>
              <w:t>A）</w:t>
            </w:r>
          </w:p>
        </w:tc>
        <w:tc>
          <w:tcPr>
            <w:tcW w:w="1317" w:type="dxa"/>
            <w:gridSpan w:val="2"/>
            <w:vAlign w:val="center"/>
          </w:tcPr>
          <w:p>
            <w:pPr>
              <w:widowControl/>
              <w:snapToGrid w:val="0"/>
              <w:jc w:val="center"/>
              <w:rPr>
                <w:rFonts w:ascii="宋体" w:hAnsi="宋体" w:cs="仿宋_GB2312"/>
                <w:kern w:val="0"/>
              </w:rPr>
            </w:pPr>
            <w:r>
              <w:rPr>
                <w:rFonts w:hint="eastAsia" w:ascii="宋体" w:hAnsi="宋体" w:cs="仿宋_GB2312"/>
                <w:kern w:val="0"/>
              </w:rPr>
              <w:t>执行数</w:t>
            </w:r>
            <w:r>
              <w:rPr>
                <w:rFonts w:ascii="宋体" w:hAnsi="宋体" w:cs="仿宋_GB2312"/>
                <w:kern w:val="0"/>
              </w:rPr>
              <w:t>（B）</w:t>
            </w:r>
          </w:p>
        </w:tc>
        <w:tc>
          <w:tcPr>
            <w:tcW w:w="1466" w:type="dxa"/>
            <w:vAlign w:val="center"/>
          </w:tcPr>
          <w:p>
            <w:pPr>
              <w:widowControl/>
              <w:snapToGrid w:val="0"/>
              <w:jc w:val="center"/>
              <w:rPr>
                <w:rFonts w:ascii="宋体" w:hAnsi="宋体" w:cs="仿宋_GB2312"/>
                <w:kern w:val="0"/>
              </w:rPr>
            </w:pPr>
            <w:r>
              <w:rPr>
                <w:rFonts w:hint="eastAsia" w:ascii="宋体" w:hAnsi="宋体" w:cs="仿宋_GB2312"/>
                <w:kern w:val="0"/>
              </w:rPr>
              <w:t>执行率</w:t>
            </w:r>
            <w:r>
              <w:rPr>
                <w:rFonts w:ascii="宋体" w:hAnsi="宋体" w:cs="仿宋_GB2312"/>
                <w:kern w:val="0"/>
              </w:rPr>
              <w:t>（B/A）</w:t>
            </w:r>
          </w:p>
        </w:tc>
        <w:tc>
          <w:tcPr>
            <w:tcW w:w="2196" w:type="dxa"/>
            <w:gridSpan w:val="3"/>
            <w:vAlign w:val="center"/>
          </w:tcPr>
          <w:p>
            <w:pPr>
              <w:widowControl/>
              <w:snapToGrid w:val="0"/>
              <w:jc w:val="center"/>
              <w:rPr>
                <w:rFonts w:ascii="宋体" w:hAnsi="宋体"/>
                <w:kern w:val="0"/>
              </w:rPr>
            </w:pPr>
            <w:r>
              <w:rPr>
                <w:rFonts w:hint="eastAsia" w:ascii="宋体" w:hAnsi="宋体" w:cs="仿宋_GB2312"/>
                <w:kern w:val="0"/>
              </w:rPr>
              <w:t>得分</w:t>
            </w:r>
          </w:p>
          <w:p>
            <w:pPr>
              <w:widowControl/>
              <w:snapToGrid w:val="0"/>
              <w:jc w:val="center"/>
              <w:rPr>
                <w:rFonts w:ascii="宋体" w:hAnsi="宋体"/>
                <w:kern w:val="0"/>
              </w:rPr>
            </w:pPr>
            <w:r>
              <w:rPr>
                <w:rFonts w:hint="eastAsia" w:ascii="宋体" w:hAnsi="宋体" w:cs="仿宋_GB2312"/>
                <w:kern w:val="0"/>
              </w:rPr>
              <w:t>（</w:t>
            </w:r>
            <w:r>
              <w:rPr>
                <w:rFonts w:ascii="宋体" w:hAnsi="宋体" w:cs="仿宋_GB2312"/>
                <w:kern w:val="0"/>
              </w:rPr>
              <w:t>20</w:t>
            </w:r>
            <w:r>
              <w:rPr>
                <w:rFonts w:hint="eastAsia" w:ascii="宋体" w:hAnsi="宋体" w:cs="仿宋_GB2312"/>
                <w:kern w:val="0"/>
              </w:rPr>
              <w:t>分</w:t>
            </w:r>
            <w:r>
              <w:rPr>
                <w:rFonts w:ascii="宋体" w:hAnsi="宋体" w:cs="仿宋_GB2312"/>
                <w:kern w:val="0"/>
              </w:rPr>
              <w:t>*</w:t>
            </w:r>
            <w:r>
              <w:rPr>
                <w:rFonts w:hint="eastAsia" w:ascii="宋体" w:hAnsi="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04" w:type="dxa"/>
            <w:gridSpan w:val="2"/>
            <w:vMerge w:val="continue"/>
            <w:vAlign w:val="center"/>
          </w:tcPr>
          <w:p>
            <w:pPr>
              <w:widowControl/>
              <w:snapToGrid w:val="0"/>
              <w:jc w:val="center"/>
              <w:rPr>
                <w:rFonts w:ascii="宋体" w:hAnsi="宋体"/>
                <w:kern w:val="0"/>
              </w:rPr>
            </w:pPr>
          </w:p>
        </w:tc>
        <w:tc>
          <w:tcPr>
            <w:tcW w:w="1247" w:type="dxa"/>
            <w:vAlign w:val="center"/>
          </w:tcPr>
          <w:p>
            <w:pPr>
              <w:widowControl/>
              <w:snapToGrid w:val="0"/>
              <w:jc w:val="center"/>
              <w:rPr>
                <w:rFonts w:ascii="宋体" w:hAnsi="宋体"/>
                <w:kern w:val="0"/>
              </w:rPr>
            </w:pPr>
            <w:r>
              <w:rPr>
                <w:rFonts w:hint="eastAsia" w:ascii="宋体" w:hAnsi="宋体" w:cs="仿宋_GB2312"/>
                <w:kern w:val="0"/>
              </w:rPr>
              <w:t>年度财政资金总额</w:t>
            </w:r>
          </w:p>
        </w:tc>
        <w:tc>
          <w:tcPr>
            <w:tcW w:w="818" w:type="dxa"/>
            <w:vAlign w:val="center"/>
          </w:tcPr>
          <w:p>
            <w:pPr>
              <w:widowControl/>
              <w:snapToGrid w:val="0"/>
              <w:jc w:val="center"/>
              <w:rPr>
                <w:rFonts w:ascii="宋体" w:hAnsi="宋体"/>
                <w:kern w:val="0"/>
              </w:rPr>
            </w:pPr>
            <w:r>
              <w:rPr>
                <w:rFonts w:hint="eastAsia" w:ascii="宋体" w:hAnsi="宋体"/>
                <w:kern w:val="0"/>
              </w:rPr>
              <w:t>1</w:t>
            </w:r>
            <w:r>
              <w:rPr>
                <w:rFonts w:ascii="宋体" w:hAnsi="宋体"/>
                <w:kern w:val="0"/>
              </w:rPr>
              <w:t>7</w:t>
            </w:r>
            <w:r>
              <w:rPr>
                <w:rFonts w:hint="eastAsia" w:ascii="宋体" w:hAnsi="宋体"/>
                <w:kern w:val="0"/>
              </w:rPr>
              <w:t>86</w:t>
            </w:r>
          </w:p>
        </w:tc>
        <w:tc>
          <w:tcPr>
            <w:tcW w:w="1317" w:type="dxa"/>
            <w:gridSpan w:val="2"/>
            <w:vAlign w:val="center"/>
          </w:tcPr>
          <w:p>
            <w:pPr>
              <w:widowControl/>
              <w:snapToGrid w:val="0"/>
              <w:jc w:val="center"/>
              <w:rPr>
                <w:rFonts w:ascii="宋体" w:hAnsi="宋体"/>
                <w:kern w:val="0"/>
              </w:rPr>
            </w:pPr>
            <w:r>
              <w:rPr>
                <w:rFonts w:hint="eastAsia" w:ascii="宋体" w:hAnsi="宋体"/>
                <w:kern w:val="0"/>
              </w:rPr>
              <w:t>746.33</w:t>
            </w:r>
          </w:p>
        </w:tc>
        <w:tc>
          <w:tcPr>
            <w:tcW w:w="1466" w:type="dxa"/>
            <w:vAlign w:val="center"/>
          </w:tcPr>
          <w:p>
            <w:pPr>
              <w:widowControl/>
              <w:snapToGrid w:val="0"/>
              <w:jc w:val="center"/>
              <w:rPr>
                <w:rFonts w:ascii="宋体" w:hAnsi="宋体"/>
                <w:kern w:val="0"/>
              </w:rPr>
            </w:pPr>
            <w:r>
              <w:rPr>
                <w:rFonts w:ascii="宋体" w:hAnsi="宋体"/>
                <w:kern w:val="0"/>
              </w:rPr>
              <w:t>41.79</w:t>
            </w:r>
            <w:r>
              <w:rPr>
                <w:rFonts w:hint="eastAsia" w:ascii="宋体" w:hAnsi="宋体"/>
                <w:kern w:val="0"/>
              </w:rPr>
              <w:t>%</w:t>
            </w:r>
          </w:p>
        </w:tc>
        <w:tc>
          <w:tcPr>
            <w:tcW w:w="2196" w:type="dxa"/>
            <w:gridSpan w:val="3"/>
            <w:vAlign w:val="center"/>
          </w:tcPr>
          <w:p>
            <w:pPr>
              <w:widowControl/>
              <w:snapToGrid w:val="0"/>
              <w:jc w:val="center"/>
              <w:rPr>
                <w:rFonts w:ascii="宋体" w:hAnsi="宋体"/>
                <w:kern w:val="0"/>
              </w:rPr>
            </w:pPr>
            <w:r>
              <w:rPr>
                <w:rFonts w:ascii="宋体" w:hAnsi="宋体"/>
                <w:kern w:val="0"/>
              </w:rPr>
              <w:t>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28" w:type="dxa"/>
            <w:vMerge w:val="restart"/>
            <w:vAlign w:val="center"/>
          </w:tcPr>
          <w:p>
            <w:pPr>
              <w:widowControl/>
              <w:snapToGrid w:val="0"/>
              <w:jc w:val="center"/>
              <w:rPr>
                <w:rFonts w:ascii="宋体" w:hAnsi="宋体" w:cs="仿宋_GB2312"/>
                <w:kern w:val="0"/>
              </w:rPr>
            </w:pPr>
            <w:r>
              <w:rPr>
                <w:rFonts w:hint="eastAsia" w:ascii="宋体" w:hAnsi="宋体" w:cs="仿宋_GB2312"/>
                <w:kern w:val="0"/>
              </w:rPr>
              <w:t>年度绩效目标</w:t>
            </w:r>
          </w:p>
          <w:p>
            <w:pPr>
              <w:widowControl/>
              <w:snapToGrid w:val="0"/>
              <w:jc w:val="center"/>
              <w:rPr>
                <w:rFonts w:ascii="宋体" w:hAnsi="宋体"/>
                <w:kern w:val="0"/>
              </w:rPr>
            </w:pPr>
            <w:r>
              <w:rPr>
                <w:rFonts w:hint="eastAsia" w:ascii="宋体" w:hAnsi="宋体" w:cs="仿宋_GB2312"/>
                <w:kern w:val="0"/>
              </w:rPr>
              <w:t>（</w:t>
            </w:r>
            <w:r>
              <w:rPr>
                <w:rFonts w:hint="eastAsia" w:ascii="宋体" w:hAnsi="宋体" w:cs="仿宋_GB2312"/>
                <w:kern w:val="0"/>
                <w:sz w:val="20"/>
              </w:rPr>
              <w:t>80</w:t>
            </w:r>
            <w:r>
              <w:rPr>
                <w:rFonts w:hint="eastAsia" w:ascii="宋体" w:hAnsi="宋体" w:cs="仿宋_GB2312"/>
                <w:kern w:val="0"/>
              </w:rPr>
              <w:t>分）</w:t>
            </w:r>
          </w:p>
        </w:tc>
        <w:tc>
          <w:tcPr>
            <w:tcW w:w="1076" w:type="dxa"/>
            <w:vAlign w:val="center"/>
          </w:tcPr>
          <w:p>
            <w:pPr>
              <w:snapToGrid w:val="0"/>
              <w:jc w:val="center"/>
              <w:rPr>
                <w:rFonts w:ascii="宋体" w:hAnsi="宋体"/>
                <w:kern w:val="0"/>
              </w:rPr>
            </w:pPr>
            <w:r>
              <w:rPr>
                <w:rFonts w:hint="eastAsia" w:ascii="宋体" w:hAnsi="宋体" w:cs="仿宋_GB2312"/>
                <w:kern w:val="0"/>
              </w:rPr>
              <w:t>一级指标</w:t>
            </w:r>
          </w:p>
        </w:tc>
        <w:tc>
          <w:tcPr>
            <w:tcW w:w="1247" w:type="dxa"/>
            <w:vAlign w:val="center"/>
          </w:tcPr>
          <w:p>
            <w:pPr>
              <w:widowControl/>
              <w:snapToGrid w:val="0"/>
              <w:jc w:val="center"/>
              <w:rPr>
                <w:rFonts w:ascii="宋体" w:hAnsi="宋体"/>
                <w:kern w:val="0"/>
              </w:rPr>
            </w:pPr>
            <w:r>
              <w:rPr>
                <w:rFonts w:hint="eastAsia" w:ascii="宋体" w:hAnsi="宋体" w:cs="仿宋_GB2312"/>
                <w:kern w:val="0"/>
              </w:rPr>
              <w:t>二级指标</w:t>
            </w:r>
          </w:p>
        </w:tc>
        <w:tc>
          <w:tcPr>
            <w:tcW w:w="2135" w:type="dxa"/>
            <w:gridSpan w:val="3"/>
            <w:vAlign w:val="center"/>
          </w:tcPr>
          <w:p>
            <w:pPr>
              <w:widowControl/>
              <w:snapToGrid w:val="0"/>
              <w:jc w:val="center"/>
              <w:rPr>
                <w:rFonts w:ascii="宋体" w:hAnsi="宋体"/>
                <w:kern w:val="0"/>
              </w:rPr>
            </w:pPr>
            <w:r>
              <w:rPr>
                <w:rFonts w:hint="eastAsia" w:ascii="宋体" w:hAnsi="宋体" w:cs="仿宋_GB2312"/>
                <w:kern w:val="0"/>
              </w:rPr>
              <w:t>三级指标</w:t>
            </w:r>
          </w:p>
        </w:tc>
        <w:tc>
          <w:tcPr>
            <w:tcW w:w="1466" w:type="dxa"/>
            <w:vAlign w:val="center"/>
          </w:tcPr>
          <w:p>
            <w:pPr>
              <w:widowControl/>
              <w:snapToGrid w:val="0"/>
              <w:jc w:val="center"/>
              <w:rPr>
                <w:rFonts w:ascii="宋体" w:hAnsi="宋体" w:cs="仿宋_GB2312"/>
                <w:kern w:val="0"/>
              </w:rPr>
            </w:pPr>
            <w:r>
              <w:rPr>
                <w:rFonts w:hint="eastAsia" w:ascii="宋体" w:hAnsi="宋体" w:cs="仿宋_GB2312"/>
                <w:kern w:val="0"/>
              </w:rPr>
              <w:t>年初目标值（</w:t>
            </w:r>
            <w:r>
              <w:rPr>
                <w:rFonts w:ascii="宋体" w:hAnsi="宋体" w:cs="仿宋_GB2312"/>
                <w:kern w:val="0"/>
              </w:rPr>
              <w:t>A</w:t>
            </w:r>
            <w:r>
              <w:rPr>
                <w:rFonts w:hint="eastAsia" w:ascii="宋体" w:hAnsi="宋体" w:cs="仿宋_GB2312"/>
                <w:kern w:val="0"/>
              </w:rPr>
              <w:t>）</w:t>
            </w:r>
          </w:p>
        </w:tc>
        <w:tc>
          <w:tcPr>
            <w:tcW w:w="1319" w:type="dxa"/>
            <w:gridSpan w:val="2"/>
            <w:vAlign w:val="center"/>
          </w:tcPr>
          <w:p>
            <w:pPr>
              <w:widowControl/>
              <w:snapToGrid w:val="0"/>
              <w:jc w:val="center"/>
              <w:rPr>
                <w:rFonts w:ascii="宋体" w:hAnsi="宋体" w:cs="仿宋_GB2312"/>
                <w:kern w:val="0"/>
              </w:rPr>
            </w:pPr>
            <w:r>
              <w:rPr>
                <w:rFonts w:hint="eastAsia" w:ascii="宋体" w:hAnsi="宋体" w:cs="仿宋_GB2312"/>
                <w:kern w:val="0"/>
              </w:rPr>
              <w:t>实际完成值（</w:t>
            </w:r>
            <w:r>
              <w:rPr>
                <w:rFonts w:ascii="宋体" w:hAnsi="宋体" w:cs="仿宋_GB2312"/>
                <w:kern w:val="0"/>
              </w:rPr>
              <w:t>B</w:t>
            </w:r>
            <w:r>
              <w:rPr>
                <w:rFonts w:hint="eastAsia" w:ascii="宋体" w:hAnsi="宋体" w:cs="仿宋_GB2312"/>
                <w:kern w:val="0"/>
              </w:rPr>
              <w:t>）</w:t>
            </w:r>
          </w:p>
        </w:tc>
        <w:tc>
          <w:tcPr>
            <w:tcW w:w="877" w:type="dxa"/>
            <w:vAlign w:val="center"/>
          </w:tcPr>
          <w:p>
            <w:pPr>
              <w:widowControl/>
              <w:snapToGrid w:val="0"/>
              <w:jc w:val="center"/>
              <w:rPr>
                <w:rFonts w:ascii="宋体" w:hAnsi="宋体"/>
                <w:kern w:val="0"/>
              </w:rPr>
            </w:pPr>
            <w:r>
              <w:rPr>
                <w:rFonts w:hint="eastAsia" w:ascii="宋体" w:hAnsi="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828" w:type="dxa"/>
            <w:vMerge w:val="continue"/>
            <w:vAlign w:val="center"/>
          </w:tcPr>
          <w:p>
            <w:pPr>
              <w:snapToGrid w:val="0"/>
              <w:jc w:val="center"/>
              <w:rPr>
                <w:rFonts w:ascii="宋体" w:hAnsi="宋体"/>
                <w:kern w:val="0"/>
              </w:rPr>
            </w:pPr>
          </w:p>
        </w:tc>
        <w:tc>
          <w:tcPr>
            <w:tcW w:w="1076" w:type="dxa"/>
            <w:vMerge w:val="restart"/>
            <w:vAlign w:val="center"/>
          </w:tcPr>
          <w:p>
            <w:pPr>
              <w:snapToGrid w:val="0"/>
              <w:jc w:val="center"/>
              <w:rPr>
                <w:rFonts w:ascii="宋体" w:hAnsi="宋体" w:cs="仿宋_GB2312"/>
                <w:kern w:val="0"/>
              </w:rPr>
            </w:pPr>
            <w:r>
              <w:rPr>
                <w:rFonts w:hint="eastAsia" w:ascii="宋体" w:hAnsi="宋体" w:cs="仿宋_GB2312"/>
                <w:kern w:val="0"/>
              </w:rPr>
              <w:t>产出指标</w:t>
            </w:r>
          </w:p>
          <w:p>
            <w:pPr>
              <w:snapToGrid w:val="0"/>
              <w:rPr>
                <w:rFonts w:ascii="宋体" w:hAnsi="宋体" w:cs="仿宋_GB2312"/>
                <w:kern w:val="0"/>
              </w:rPr>
            </w:pPr>
            <w:r>
              <w:rPr>
                <w:rFonts w:hint="eastAsia" w:ascii="宋体" w:hAnsi="宋体" w:cs="仿宋_GB2312"/>
                <w:kern w:val="0"/>
              </w:rPr>
              <w:t>（40分）</w:t>
            </w:r>
          </w:p>
        </w:tc>
        <w:tc>
          <w:tcPr>
            <w:tcW w:w="1247"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数量指标（</w:t>
            </w:r>
            <w:r>
              <w:rPr>
                <w:rFonts w:hint="eastAsia" w:asciiTheme="minorEastAsia" w:hAnsiTheme="minorEastAsia" w:eastAsiaTheme="minorEastAsia" w:cstheme="minorEastAsia"/>
                <w:kern w:val="0"/>
                <w:szCs w:val="21"/>
                <w:lang w:val="en-US" w:eastAsia="zh-CN"/>
              </w:rPr>
              <w:t>20</w:t>
            </w:r>
            <w:r>
              <w:rPr>
                <w:rFonts w:hint="eastAsia" w:asciiTheme="minorEastAsia" w:hAnsiTheme="minorEastAsia" w:eastAsiaTheme="minorEastAsia" w:cstheme="minorEastAsia"/>
                <w:kern w:val="0"/>
                <w:szCs w:val="21"/>
              </w:rPr>
              <w:t>分）</w:t>
            </w:r>
          </w:p>
        </w:tc>
        <w:tc>
          <w:tcPr>
            <w:tcW w:w="2135" w:type="dxa"/>
            <w:gridSpan w:val="3"/>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szCs w:val="21"/>
              </w:rPr>
              <w:t>兑现发展金企业数量完成率</w:t>
            </w:r>
          </w:p>
        </w:tc>
        <w:tc>
          <w:tcPr>
            <w:tcW w:w="1466"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1319" w:type="dxa"/>
            <w:gridSpan w:val="2"/>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877" w:type="dxa"/>
            <w:vAlign w:val="center"/>
          </w:tcPr>
          <w:p>
            <w:pPr>
              <w:widowControl/>
              <w:snapToGrid w:val="0"/>
              <w:jc w:val="center"/>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96" w:hRule="atLeast"/>
          <w:jc w:val="center"/>
        </w:trPr>
        <w:tc>
          <w:tcPr>
            <w:tcW w:w="828" w:type="dxa"/>
            <w:vMerge w:val="continue"/>
            <w:vAlign w:val="center"/>
          </w:tcPr>
          <w:p>
            <w:pPr>
              <w:snapToGrid w:val="0"/>
              <w:jc w:val="center"/>
              <w:rPr>
                <w:rFonts w:ascii="宋体" w:hAnsi="宋体"/>
                <w:kern w:val="0"/>
              </w:rPr>
            </w:pPr>
          </w:p>
        </w:tc>
        <w:tc>
          <w:tcPr>
            <w:tcW w:w="1076" w:type="dxa"/>
            <w:vMerge w:val="continue"/>
            <w:vAlign w:val="center"/>
          </w:tcPr>
          <w:p>
            <w:pPr>
              <w:snapToGrid w:val="0"/>
              <w:jc w:val="center"/>
              <w:rPr>
                <w:rFonts w:ascii="宋体" w:hAnsi="宋体" w:cs="仿宋_GB2312"/>
                <w:kern w:val="0"/>
              </w:rPr>
            </w:pPr>
          </w:p>
        </w:tc>
        <w:tc>
          <w:tcPr>
            <w:tcW w:w="1247" w:type="dxa"/>
            <w:vAlign w:val="center"/>
          </w:tcPr>
          <w:p>
            <w:pPr>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质量指标（</w:t>
            </w:r>
            <w:r>
              <w:rPr>
                <w:rFonts w:hint="eastAsia" w:asciiTheme="minorEastAsia" w:hAnsiTheme="minorEastAsia" w:eastAsiaTheme="minorEastAsia" w:cstheme="minorEastAsia"/>
                <w:kern w:val="0"/>
                <w:szCs w:val="21"/>
                <w:lang w:val="en-US" w:eastAsia="zh-CN"/>
              </w:rPr>
              <w:t>0</w:t>
            </w:r>
            <w:r>
              <w:rPr>
                <w:rFonts w:hint="eastAsia" w:asciiTheme="minorEastAsia" w:hAnsiTheme="minorEastAsia" w:eastAsiaTheme="minorEastAsia" w:cstheme="minorEastAsia"/>
                <w:kern w:val="0"/>
                <w:szCs w:val="21"/>
              </w:rPr>
              <w:t>分）</w:t>
            </w:r>
          </w:p>
        </w:tc>
        <w:tc>
          <w:tcPr>
            <w:tcW w:w="2135" w:type="dxa"/>
            <w:gridSpan w:val="3"/>
            <w:vAlign w:val="center"/>
          </w:tcPr>
          <w:p>
            <w:pPr>
              <w:snapToGrid w:val="0"/>
              <w:jc w:val="center"/>
              <w:rPr>
                <w:rFonts w:asciiTheme="minorEastAsia" w:hAnsiTheme="minorEastAsia" w:eastAsiaTheme="minorEastAsia" w:cstheme="minorEastAsia"/>
                <w:color w:val="000000"/>
                <w:szCs w:val="21"/>
              </w:rPr>
            </w:pPr>
          </w:p>
        </w:tc>
        <w:tc>
          <w:tcPr>
            <w:tcW w:w="1466" w:type="dxa"/>
            <w:vAlign w:val="center"/>
          </w:tcPr>
          <w:p>
            <w:pPr>
              <w:snapToGrid w:val="0"/>
              <w:jc w:val="center"/>
              <w:rPr>
                <w:rFonts w:asciiTheme="minorEastAsia" w:hAnsiTheme="minorEastAsia" w:eastAsiaTheme="minorEastAsia" w:cstheme="minorEastAsia"/>
                <w:kern w:val="0"/>
                <w:szCs w:val="21"/>
              </w:rPr>
            </w:pPr>
          </w:p>
        </w:tc>
        <w:tc>
          <w:tcPr>
            <w:tcW w:w="1319" w:type="dxa"/>
            <w:gridSpan w:val="2"/>
            <w:vAlign w:val="center"/>
          </w:tcPr>
          <w:p>
            <w:pPr>
              <w:snapToGrid w:val="0"/>
              <w:jc w:val="center"/>
              <w:rPr>
                <w:rFonts w:asciiTheme="minorEastAsia" w:hAnsiTheme="minorEastAsia" w:eastAsiaTheme="minorEastAsia" w:cstheme="minorEastAsia"/>
                <w:kern w:val="0"/>
                <w:szCs w:val="21"/>
              </w:rPr>
            </w:pPr>
          </w:p>
        </w:tc>
        <w:tc>
          <w:tcPr>
            <w:tcW w:w="877" w:type="dxa"/>
            <w:vAlign w:val="center"/>
          </w:tcPr>
          <w:p>
            <w:pPr>
              <w:snapToGrid w:val="0"/>
              <w:jc w:val="center"/>
              <w:rPr>
                <w:rFonts w:asciiTheme="minorEastAsia" w:hAnsiTheme="minorEastAsia" w:eastAsiaTheme="minorEastAsia" w:cs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jc w:val="center"/>
        </w:trPr>
        <w:tc>
          <w:tcPr>
            <w:tcW w:w="828" w:type="dxa"/>
            <w:vMerge w:val="continue"/>
            <w:vAlign w:val="center"/>
          </w:tcPr>
          <w:p>
            <w:pPr>
              <w:snapToGrid w:val="0"/>
              <w:jc w:val="center"/>
              <w:rPr>
                <w:rFonts w:ascii="宋体" w:hAnsi="宋体"/>
                <w:kern w:val="0"/>
              </w:rPr>
            </w:pPr>
          </w:p>
        </w:tc>
        <w:tc>
          <w:tcPr>
            <w:tcW w:w="1076" w:type="dxa"/>
            <w:vMerge w:val="continue"/>
            <w:vAlign w:val="center"/>
          </w:tcPr>
          <w:p>
            <w:pPr>
              <w:widowControl/>
              <w:snapToGrid w:val="0"/>
              <w:jc w:val="center"/>
              <w:rPr>
                <w:rFonts w:ascii="宋体" w:hAnsi="宋体"/>
                <w:kern w:val="0"/>
              </w:rPr>
            </w:pPr>
          </w:p>
        </w:tc>
        <w:tc>
          <w:tcPr>
            <w:tcW w:w="1247"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时效指标（</w:t>
            </w:r>
            <w:r>
              <w:rPr>
                <w:rFonts w:hint="eastAsia" w:asciiTheme="minorEastAsia" w:hAnsiTheme="minorEastAsia" w:eastAsiaTheme="minorEastAsia" w:cstheme="minorEastAsia"/>
                <w:kern w:val="0"/>
                <w:szCs w:val="21"/>
                <w:lang w:val="en-US" w:eastAsia="zh-CN"/>
              </w:rPr>
              <w:t>20</w:t>
            </w:r>
            <w:r>
              <w:rPr>
                <w:rFonts w:hint="eastAsia" w:asciiTheme="minorEastAsia" w:hAnsiTheme="minorEastAsia" w:eastAsiaTheme="minorEastAsia" w:cstheme="minorEastAsia"/>
                <w:kern w:val="0"/>
                <w:szCs w:val="21"/>
              </w:rPr>
              <w:t>分）</w:t>
            </w:r>
          </w:p>
        </w:tc>
        <w:tc>
          <w:tcPr>
            <w:tcW w:w="2135" w:type="dxa"/>
            <w:gridSpan w:val="3"/>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szCs w:val="21"/>
              </w:rPr>
              <w:t>企业发展金拨付及时率</w:t>
            </w:r>
          </w:p>
        </w:tc>
        <w:tc>
          <w:tcPr>
            <w:tcW w:w="1466"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szCs w:val="21"/>
              </w:rPr>
              <w:t>100%</w:t>
            </w:r>
          </w:p>
        </w:tc>
        <w:tc>
          <w:tcPr>
            <w:tcW w:w="1319" w:type="dxa"/>
            <w:gridSpan w:val="2"/>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szCs w:val="21"/>
              </w:rPr>
              <w:t>100%</w:t>
            </w:r>
          </w:p>
        </w:tc>
        <w:tc>
          <w:tcPr>
            <w:tcW w:w="877" w:type="dxa"/>
            <w:vAlign w:val="center"/>
          </w:tcPr>
          <w:p>
            <w:pPr>
              <w:widowControl/>
              <w:snapToGrid w:val="0"/>
              <w:jc w:val="center"/>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828" w:type="dxa"/>
            <w:vMerge w:val="continue"/>
            <w:vAlign w:val="center"/>
          </w:tcPr>
          <w:p>
            <w:pPr>
              <w:snapToGrid w:val="0"/>
              <w:jc w:val="center"/>
              <w:rPr>
                <w:rFonts w:ascii="宋体" w:hAnsi="宋体"/>
                <w:kern w:val="0"/>
              </w:rPr>
            </w:pPr>
          </w:p>
        </w:tc>
        <w:tc>
          <w:tcPr>
            <w:tcW w:w="1076" w:type="dxa"/>
            <w:vMerge w:val="continue"/>
            <w:vAlign w:val="center"/>
          </w:tcPr>
          <w:p>
            <w:pPr>
              <w:widowControl/>
              <w:snapToGrid w:val="0"/>
              <w:jc w:val="center"/>
              <w:rPr>
                <w:rFonts w:ascii="宋体" w:hAnsi="宋体"/>
                <w:kern w:val="0"/>
              </w:rPr>
            </w:pPr>
          </w:p>
        </w:tc>
        <w:tc>
          <w:tcPr>
            <w:tcW w:w="1247" w:type="dxa"/>
            <w:vAlign w:val="center"/>
          </w:tcPr>
          <w:p>
            <w:pPr>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成本指标（</w:t>
            </w:r>
            <w:r>
              <w:rPr>
                <w:rFonts w:hint="eastAsia" w:asciiTheme="minorEastAsia" w:hAnsiTheme="minorEastAsia" w:eastAsiaTheme="minorEastAsia" w:cstheme="minorEastAsia"/>
                <w:kern w:val="0"/>
                <w:szCs w:val="21"/>
                <w:lang w:val="en-US" w:eastAsia="zh-CN"/>
              </w:rPr>
              <w:t>0</w:t>
            </w:r>
            <w:r>
              <w:rPr>
                <w:rFonts w:hint="eastAsia" w:asciiTheme="minorEastAsia" w:hAnsiTheme="minorEastAsia" w:eastAsiaTheme="minorEastAsia" w:cstheme="minorEastAsia"/>
                <w:kern w:val="0"/>
                <w:szCs w:val="21"/>
              </w:rPr>
              <w:t>分）</w:t>
            </w:r>
          </w:p>
        </w:tc>
        <w:tc>
          <w:tcPr>
            <w:tcW w:w="2135" w:type="dxa"/>
            <w:gridSpan w:val="3"/>
            <w:vAlign w:val="center"/>
          </w:tcPr>
          <w:p>
            <w:pPr>
              <w:snapToGrid w:val="0"/>
              <w:jc w:val="center"/>
              <w:rPr>
                <w:rFonts w:asciiTheme="minorEastAsia" w:hAnsiTheme="minorEastAsia" w:eastAsiaTheme="minorEastAsia" w:cstheme="minorEastAsia"/>
                <w:color w:val="000000"/>
                <w:szCs w:val="21"/>
              </w:rPr>
            </w:pPr>
          </w:p>
        </w:tc>
        <w:tc>
          <w:tcPr>
            <w:tcW w:w="1466" w:type="dxa"/>
            <w:vAlign w:val="center"/>
          </w:tcPr>
          <w:p>
            <w:pPr>
              <w:snapToGrid w:val="0"/>
              <w:jc w:val="center"/>
              <w:rPr>
                <w:rFonts w:asciiTheme="minorEastAsia" w:hAnsiTheme="minorEastAsia" w:eastAsiaTheme="minorEastAsia" w:cstheme="minorEastAsia"/>
                <w:color w:val="000000"/>
                <w:szCs w:val="21"/>
              </w:rPr>
            </w:pPr>
          </w:p>
        </w:tc>
        <w:tc>
          <w:tcPr>
            <w:tcW w:w="1319" w:type="dxa"/>
            <w:gridSpan w:val="2"/>
            <w:vAlign w:val="center"/>
          </w:tcPr>
          <w:p>
            <w:pPr>
              <w:snapToGrid w:val="0"/>
              <w:jc w:val="center"/>
              <w:rPr>
                <w:rFonts w:asciiTheme="minorEastAsia" w:hAnsiTheme="minorEastAsia" w:eastAsiaTheme="minorEastAsia" w:cstheme="minorEastAsia"/>
                <w:color w:val="000000"/>
                <w:szCs w:val="21"/>
              </w:rPr>
            </w:pPr>
          </w:p>
        </w:tc>
        <w:tc>
          <w:tcPr>
            <w:tcW w:w="877" w:type="dxa"/>
            <w:vAlign w:val="center"/>
          </w:tcPr>
          <w:p>
            <w:pPr>
              <w:snapToGrid w:val="0"/>
              <w:jc w:val="center"/>
              <w:rPr>
                <w:rFonts w:asciiTheme="minorEastAsia" w:hAnsiTheme="minorEastAsia" w:eastAsiaTheme="minorEastAsia" w:cs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828" w:type="dxa"/>
            <w:vMerge w:val="continue"/>
            <w:vAlign w:val="center"/>
          </w:tcPr>
          <w:p>
            <w:pPr>
              <w:widowControl/>
              <w:snapToGrid w:val="0"/>
              <w:jc w:val="center"/>
              <w:rPr>
                <w:rFonts w:ascii="宋体" w:hAnsi="宋体"/>
                <w:kern w:val="0"/>
              </w:rPr>
            </w:pPr>
          </w:p>
        </w:tc>
        <w:tc>
          <w:tcPr>
            <w:tcW w:w="1076" w:type="dxa"/>
            <w:vMerge w:val="restart"/>
            <w:vAlign w:val="center"/>
          </w:tcPr>
          <w:p>
            <w:pPr>
              <w:snapToGrid w:val="0"/>
              <w:jc w:val="center"/>
              <w:rPr>
                <w:rFonts w:ascii="宋体" w:hAnsi="宋体" w:cs="仿宋_GB2312"/>
                <w:kern w:val="0"/>
              </w:rPr>
            </w:pPr>
            <w:r>
              <w:rPr>
                <w:rFonts w:hint="eastAsia" w:ascii="宋体" w:hAnsi="宋体" w:cs="仿宋_GB2312"/>
                <w:kern w:val="0"/>
              </w:rPr>
              <w:t>效益指标</w:t>
            </w:r>
          </w:p>
          <w:p>
            <w:pPr>
              <w:snapToGrid w:val="0"/>
              <w:jc w:val="center"/>
              <w:rPr>
                <w:rFonts w:ascii="宋体" w:hAnsi="宋体" w:cs="仿宋_GB2312"/>
                <w:kern w:val="0"/>
              </w:rPr>
            </w:pPr>
            <w:r>
              <w:rPr>
                <w:rFonts w:hint="eastAsia" w:ascii="宋体" w:hAnsi="宋体" w:cs="仿宋_GB2312"/>
                <w:kern w:val="0"/>
              </w:rPr>
              <w:t>（30分）</w:t>
            </w:r>
          </w:p>
        </w:tc>
        <w:tc>
          <w:tcPr>
            <w:tcW w:w="1247"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经济效益指标（</w:t>
            </w:r>
            <w:r>
              <w:rPr>
                <w:rFonts w:hint="eastAsia" w:asciiTheme="minorEastAsia" w:hAnsiTheme="minorEastAsia" w:eastAsiaTheme="minorEastAsia" w:cstheme="minorEastAsia"/>
                <w:kern w:val="0"/>
                <w:szCs w:val="21"/>
                <w:lang w:val="en-US" w:eastAsia="zh-CN"/>
              </w:rPr>
              <w:t>15</w:t>
            </w:r>
            <w:r>
              <w:rPr>
                <w:rFonts w:hint="eastAsia" w:asciiTheme="minorEastAsia" w:hAnsiTheme="minorEastAsia" w:eastAsiaTheme="minorEastAsia" w:cstheme="minorEastAsia"/>
                <w:kern w:val="0"/>
                <w:szCs w:val="21"/>
              </w:rPr>
              <w:t>）</w:t>
            </w:r>
          </w:p>
        </w:tc>
        <w:tc>
          <w:tcPr>
            <w:tcW w:w="2135" w:type="dxa"/>
            <w:gridSpan w:val="3"/>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稳定企业税源率</w:t>
            </w:r>
          </w:p>
        </w:tc>
        <w:tc>
          <w:tcPr>
            <w:tcW w:w="1466"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≥90%</w:t>
            </w:r>
          </w:p>
        </w:tc>
        <w:tc>
          <w:tcPr>
            <w:tcW w:w="1319" w:type="dxa"/>
            <w:gridSpan w:val="2"/>
            <w:vAlign w:val="center"/>
          </w:tcPr>
          <w:p>
            <w:pPr>
              <w:widowControl/>
              <w:snapToGrid w:val="0"/>
              <w:jc w:val="center"/>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90%</w:t>
            </w:r>
          </w:p>
        </w:tc>
        <w:tc>
          <w:tcPr>
            <w:tcW w:w="877" w:type="dxa"/>
            <w:vAlign w:val="center"/>
          </w:tcPr>
          <w:p>
            <w:pPr>
              <w:widowControl/>
              <w:snapToGrid w:val="0"/>
              <w:jc w:val="center"/>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828" w:type="dxa"/>
            <w:vMerge w:val="continue"/>
            <w:vAlign w:val="center"/>
          </w:tcPr>
          <w:p>
            <w:pPr>
              <w:widowControl/>
              <w:snapToGrid w:val="0"/>
              <w:jc w:val="center"/>
              <w:rPr>
                <w:rFonts w:ascii="宋体" w:hAnsi="宋体"/>
                <w:kern w:val="0"/>
              </w:rPr>
            </w:pPr>
          </w:p>
        </w:tc>
        <w:tc>
          <w:tcPr>
            <w:tcW w:w="1076" w:type="dxa"/>
            <w:vMerge w:val="continue"/>
            <w:vAlign w:val="center"/>
          </w:tcPr>
          <w:p>
            <w:pPr>
              <w:snapToGrid w:val="0"/>
              <w:jc w:val="center"/>
              <w:rPr>
                <w:rFonts w:ascii="宋体" w:hAnsi="宋体" w:cs="仿宋_GB2312"/>
                <w:kern w:val="0"/>
              </w:rPr>
            </w:pPr>
          </w:p>
        </w:tc>
        <w:tc>
          <w:tcPr>
            <w:tcW w:w="1247"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社会效益指标（</w:t>
            </w:r>
            <w:r>
              <w:rPr>
                <w:rFonts w:hint="eastAsia" w:asciiTheme="minorEastAsia" w:hAnsiTheme="minorEastAsia" w:eastAsiaTheme="minorEastAsia" w:cstheme="minorEastAsia"/>
                <w:kern w:val="0"/>
                <w:szCs w:val="21"/>
                <w:lang w:val="en-US" w:eastAsia="zh-CN"/>
              </w:rPr>
              <w:t>15</w:t>
            </w:r>
            <w:r>
              <w:rPr>
                <w:rFonts w:hint="eastAsia" w:asciiTheme="minorEastAsia" w:hAnsiTheme="minorEastAsia" w:eastAsiaTheme="minorEastAsia" w:cstheme="minorEastAsia"/>
                <w:kern w:val="0"/>
                <w:szCs w:val="21"/>
              </w:rPr>
              <w:t>）</w:t>
            </w:r>
          </w:p>
        </w:tc>
        <w:tc>
          <w:tcPr>
            <w:tcW w:w="2135" w:type="dxa"/>
            <w:gridSpan w:val="3"/>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激发企业增资扩产、</w:t>
            </w:r>
            <w:r>
              <w:rPr>
                <w:rFonts w:hint="eastAsia" w:asciiTheme="minorEastAsia" w:hAnsiTheme="minorEastAsia" w:eastAsiaTheme="minorEastAsia" w:cstheme="minorEastAsia"/>
                <w:kern w:val="0"/>
                <w:szCs w:val="21"/>
                <w:lang w:eastAsia="zh-CN"/>
              </w:rPr>
              <w:t>技术改造、</w:t>
            </w:r>
            <w:r>
              <w:rPr>
                <w:rFonts w:hint="eastAsia" w:asciiTheme="minorEastAsia" w:hAnsiTheme="minorEastAsia" w:eastAsiaTheme="minorEastAsia" w:cstheme="minorEastAsia"/>
                <w:kern w:val="0"/>
                <w:szCs w:val="21"/>
              </w:rPr>
              <w:t>人员培训等的积极性</w:t>
            </w:r>
          </w:p>
        </w:tc>
        <w:tc>
          <w:tcPr>
            <w:tcW w:w="1466"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w:t>
            </w:r>
          </w:p>
        </w:tc>
        <w:tc>
          <w:tcPr>
            <w:tcW w:w="1319" w:type="dxa"/>
            <w:gridSpan w:val="2"/>
            <w:vAlign w:val="center"/>
          </w:tcPr>
          <w:p>
            <w:pPr>
              <w:widowControl/>
              <w:snapToGrid w:val="0"/>
              <w:jc w:val="center"/>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50%</w:t>
            </w:r>
          </w:p>
        </w:tc>
        <w:tc>
          <w:tcPr>
            <w:tcW w:w="877" w:type="dxa"/>
            <w:vAlign w:val="center"/>
          </w:tcPr>
          <w:p>
            <w:pPr>
              <w:widowControl/>
              <w:snapToGrid w:val="0"/>
              <w:jc w:val="center"/>
              <w:rPr>
                <w:rFonts w:hint="eastAsia" w:asciiTheme="minorEastAsia" w:hAnsiTheme="minorEastAsia" w:eastAsiaTheme="minorEastAsia" w:cstheme="minorEastAsia"/>
                <w:kern w:val="0"/>
                <w:szCs w:val="21"/>
                <w:lang w:val="en-US" w:eastAsia="zh-CN"/>
              </w:rPr>
            </w:pPr>
            <w:r>
              <w:rPr>
                <w:rFonts w:hint="eastAsia" w:asciiTheme="minorEastAsia" w:hAnsiTheme="minorEastAsia" w:eastAsiaTheme="minorEastAsia" w:cstheme="minorEastAsia"/>
                <w:kern w:val="0"/>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8" w:hRule="atLeast"/>
          <w:jc w:val="center"/>
        </w:trPr>
        <w:tc>
          <w:tcPr>
            <w:tcW w:w="828" w:type="dxa"/>
            <w:vMerge w:val="continue"/>
            <w:vAlign w:val="center"/>
          </w:tcPr>
          <w:p>
            <w:pPr>
              <w:widowControl/>
              <w:snapToGrid w:val="0"/>
              <w:jc w:val="center"/>
              <w:rPr>
                <w:rFonts w:ascii="宋体" w:hAnsi="宋体"/>
                <w:kern w:val="0"/>
              </w:rPr>
            </w:pPr>
          </w:p>
        </w:tc>
        <w:tc>
          <w:tcPr>
            <w:tcW w:w="1076" w:type="dxa"/>
            <w:vMerge w:val="continue"/>
            <w:vAlign w:val="center"/>
          </w:tcPr>
          <w:p>
            <w:pPr>
              <w:snapToGrid w:val="0"/>
              <w:jc w:val="center"/>
              <w:rPr>
                <w:rFonts w:ascii="宋体" w:hAnsi="宋体" w:cs="仿宋_GB2312"/>
                <w:kern w:val="0"/>
              </w:rPr>
            </w:pPr>
          </w:p>
        </w:tc>
        <w:tc>
          <w:tcPr>
            <w:tcW w:w="1247"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生态效益指标（</w:t>
            </w:r>
            <w:r>
              <w:rPr>
                <w:rFonts w:hint="eastAsia" w:asciiTheme="minorEastAsia" w:hAnsiTheme="minorEastAsia" w:eastAsiaTheme="minorEastAsia" w:cstheme="minorEastAsia"/>
                <w:kern w:val="0"/>
                <w:szCs w:val="21"/>
                <w:lang w:val="en-US" w:eastAsia="zh-CN"/>
              </w:rPr>
              <w:t>0</w:t>
            </w:r>
            <w:r>
              <w:rPr>
                <w:rFonts w:hint="eastAsia" w:asciiTheme="minorEastAsia" w:hAnsiTheme="minorEastAsia" w:eastAsiaTheme="minorEastAsia" w:cstheme="minorEastAsia"/>
                <w:kern w:val="0"/>
                <w:szCs w:val="21"/>
              </w:rPr>
              <w:t>分）</w:t>
            </w:r>
          </w:p>
        </w:tc>
        <w:tc>
          <w:tcPr>
            <w:tcW w:w="2135" w:type="dxa"/>
            <w:gridSpan w:val="3"/>
            <w:vAlign w:val="center"/>
          </w:tcPr>
          <w:p>
            <w:pPr>
              <w:widowControl/>
              <w:snapToGrid w:val="0"/>
              <w:jc w:val="center"/>
              <w:rPr>
                <w:rFonts w:asciiTheme="minorEastAsia" w:hAnsiTheme="minorEastAsia" w:eastAsiaTheme="minorEastAsia" w:cstheme="minorEastAsia"/>
                <w:kern w:val="0"/>
                <w:szCs w:val="21"/>
              </w:rPr>
            </w:pPr>
          </w:p>
        </w:tc>
        <w:tc>
          <w:tcPr>
            <w:tcW w:w="1466" w:type="dxa"/>
            <w:vAlign w:val="center"/>
          </w:tcPr>
          <w:p>
            <w:pPr>
              <w:widowControl/>
              <w:snapToGrid w:val="0"/>
              <w:jc w:val="center"/>
              <w:rPr>
                <w:rFonts w:asciiTheme="minorEastAsia" w:hAnsiTheme="minorEastAsia" w:eastAsiaTheme="minorEastAsia" w:cstheme="minorEastAsia"/>
                <w:kern w:val="0"/>
                <w:szCs w:val="21"/>
              </w:rPr>
            </w:pPr>
          </w:p>
        </w:tc>
        <w:tc>
          <w:tcPr>
            <w:tcW w:w="1319" w:type="dxa"/>
            <w:gridSpan w:val="2"/>
            <w:vAlign w:val="center"/>
          </w:tcPr>
          <w:p>
            <w:pPr>
              <w:widowControl/>
              <w:snapToGrid w:val="0"/>
              <w:jc w:val="center"/>
              <w:rPr>
                <w:rFonts w:asciiTheme="minorEastAsia" w:hAnsiTheme="minorEastAsia" w:eastAsiaTheme="minorEastAsia" w:cstheme="minorEastAsia"/>
                <w:kern w:val="0"/>
                <w:szCs w:val="21"/>
              </w:rPr>
            </w:pPr>
          </w:p>
        </w:tc>
        <w:tc>
          <w:tcPr>
            <w:tcW w:w="877" w:type="dxa"/>
            <w:vAlign w:val="center"/>
          </w:tcPr>
          <w:p>
            <w:pPr>
              <w:widowControl/>
              <w:snapToGrid w:val="0"/>
              <w:jc w:val="center"/>
              <w:rPr>
                <w:rFonts w:asciiTheme="minorEastAsia" w:hAnsiTheme="minorEastAsia" w:eastAsiaTheme="minorEastAsia" w:cs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828" w:type="dxa"/>
            <w:vMerge w:val="continue"/>
            <w:vAlign w:val="center"/>
          </w:tcPr>
          <w:p>
            <w:pPr>
              <w:widowControl/>
              <w:snapToGrid w:val="0"/>
              <w:jc w:val="center"/>
              <w:rPr>
                <w:rFonts w:ascii="宋体" w:hAnsi="宋体"/>
                <w:kern w:val="0"/>
              </w:rPr>
            </w:pPr>
          </w:p>
        </w:tc>
        <w:tc>
          <w:tcPr>
            <w:tcW w:w="1076" w:type="dxa"/>
            <w:vMerge w:val="continue"/>
            <w:vAlign w:val="center"/>
          </w:tcPr>
          <w:p>
            <w:pPr>
              <w:snapToGrid w:val="0"/>
              <w:jc w:val="center"/>
              <w:rPr>
                <w:rFonts w:ascii="宋体" w:hAnsi="宋体" w:cs="仿宋_GB2312"/>
                <w:kern w:val="0"/>
              </w:rPr>
            </w:pPr>
          </w:p>
        </w:tc>
        <w:tc>
          <w:tcPr>
            <w:tcW w:w="1247"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可持续性影响指标（</w:t>
            </w:r>
            <w:r>
              <w:rPr>
                <w:rFonts w:hint="eastAsia" w:asciiTheme="minorEastAsia" w:hAnsiTheme="minorEastAsia" w:eastAsiaTheme="minorEastAsia" w:cstheme="minorEastAsia"/>
                <w:kern w:val="0"/>
                <w:szCs w:val="21"/>
                <w:lang w:val="en-US" w:eastAsia="zh-CN"/>
              </w:rPr>
              <w:t>0</w:t>
            </w:r>
            <w:r>
              <w:rPr>
                <w:rFonts w:hint="eastAsia" w:asciiTheme="minorEastAsia" w:hAnsiTheme="minorEastAsia" w:eastAsiaTheme="minorEastAsia" w:cstheme="minorEastAsia"/>
                <w:kern w:val="0"/>
                <w:szCs w:val="21"/>
              </w:rPr>
              <w:t>分）</w:t>
            </w:r>
          </w:p>
        </w:tc>
        <w:tc>
          <w:tcPr>
            <w:tcW w:w="2135" w:type="dxa"/>
            <w:gridSpan w:val="3"/>
            <w:vAlign w:val="center"/>
          </w:tcPr>
          <w:p>
            <w:pPr>
              <w:widowControl/>
              <w:snapToGrid w:val="0"/>
              <w:jc w:val="center"/>
              <w:rPr>
                <w:rFonts w:asciiTheme="minorEastAsia" w:hAnsiTheme="minorEastAsia" w:eastAsiaTheme="minorEastAsia" w:cstheme="minorEastAsia"/>
                <w:kern w:val="0"/>
                <w:szCs w:val="21"/>
              </w:rPr>
            </w:pPr>
          </w:p>
        </w:tc>
        <w:tc>
          <w:tcPr>
            <w:tcW w:w="1466" w:type="dxa"/>
            <w:vAlign w:val="center"/>
          </w:tcPr>
          <w:p>
            <w:pPr>
              <w:widowControl/>
              <w:snapToGrid w:val="0"/>
              <w:jc w:val="center"/>
              <w:rPr>
                <w:rFonts w:asciiTheme="minorEastAsia" w:hAnsiTheme="minorEastAsia" w:eastAsiaTheme="minorEastAsia" w:cstheme="minorEastAsia"/>
                <w:kern w:val="0"/>
                <w:szCs w:val="21"/>
              </w:rPr>
            </w:pPr>
          </w:p>
        </w:tc>
        <w:tc>
          <w:tcPr>
            <w:tcW w:w="1319" w:type="dxa"/>
            <w:gridSpan w:val="2"/>
            <w:vAlign w:val="center"/>
          </w:tcPr>
          <w:p>
            <w:pPr>
              <w:widowControl/>
              <w:snapToGrid w:val="0"/>
              <w:jc w:val="center"/>
              <w:rPr>
                <w:rFonts w:asciiTheme="minorEastAsia" w:hAnsiTheme="minorEastAsia" w:eastAsiaTheme="minorEastAsia" w:cstheme="minorEastAsia"/>
                <w:kern w:val="0"/>
                <w:szCs w:val="21"/>
              </w:rPr>
            </w:pPr>
          </w:p>
        </w:tc>
        <w:tc>
          <w:tcPr>
            <w:tcW w:w="877" w:type="dxa"/>
            <w:vAlign w:val="center"/>
          </w:tcPr>
          <w:p>
            <w:pPr>
              <w:widowControl/>
              <w:snapToGrid w:val="0"/>
              <w:jc w:val="center"/>
              <w:rPr>
                <w:rFonts w:asciiTheme="minorEastAsia" w:hAnsiTheme="minorEastAsia" w:eastAsiaTheme="minorEastAsia" w:cs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28" w:type="dxa"/>
            <w:vMerge w:val="continue"/>
            <w:vAlign w:val="center"/>
          </w:tcPr>
          <w:p>
            <w:pPr>
              <w:widowControl/>
              <w:snapToGrid w:val="0"/>
              <w:jc w:val="center"/>
              <w:rPr>
                <w:rFonts w:ascii="宋体" w:hAnsi="宋体"/>
                <w:kern w:val="0"/>
              </w:rPr>
            </w:pPr>
          </w:p>
        </w:tc>
        <w:tc>
          <w:tcPr>
            <w:tcW w:w="1076" w:type="dxa"/>
            <w:vAlign w:val="center"/>
          </w:tcPr>
          <w:p>
            <w:pPr>
              <w:widowControl/>
              <w:snapToGrid w:val="0"/>
              <w:jc w:val="center"/>
              <w:rPr>
                <w:rFonts w:ascii="宋体" w:hAnsi="宋体"/>
                <w:kern w:val="0"/>
              </w:rPr>
            </w:pPr>
            <w:r>
              <w:rPr>
                <w:rFonts w:hint="eastAsia" w:ascii="宋体" w:hAnsi="宋体"/>
                <w:kern w:val="0"/>
              </w:rPr>
              <w:t>满意度</w:t>
            </w:r>
          </w:p>
          <w:p>
            <w:pPr>
              <w:widowControl/>
              <w:snapToGrid w:val="0"/>
              <w:jc w:val="center"/>
              <w:rPr>
                <w:rFonts w:ascii="宋体" w:hAnsi="宋体"/>
                <w:kern w:val="0"/>
              </w:rPr>
            </w:pPr>
            <w:r>
              <w:rPr>
                <w:rFonts w:hint="eastAsia" w:ascii="宋体" w:hAnsi="宋体"/>
                <w:kern w:val="0"/>
              </w:rPr>
              <w:t>指标</w:t>
            </w:r>
          </w:p>
          <w:p>
            <w:pPr>
              <w:widowControl/>
              <w:snapToGrid w:val="0"/>
              <w:jc w:val="center"/>
              <w:rPr>
                <w:rFonts w:ascii="宋体" w:hAnsi="宋体"/>
                <w:kern w:val="0"/>
              </w:rPr>
            </w:pPr>
            <w:r>
              <w:rPr>
                <w:rFonts w:hint="eastAsia" w:ascii="宋体" w:hAnsi="宋体"/>
                <w:kern w:val="0"/>
              </w:rPr>
              <w:t>（10分）</w:t>
            </w:r>
          </w:p>
        </w:tc>
        <w:tc>
          <w:tcPr>
            <w:tcW w:w="1247" w:type="dxa"/>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服务对象满意度</w:t>
            </w:r>
          </w:p>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指标</w:t>
            </w:r>
          </w:p>
        </w:tc>
        <w:tc>
          <w:tcPr>
            <w:tcW w:w="2135" w:type="dxa"/>
            <w:gridSpan w:val="3"/>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受益对象满意度</w:t>
            </w:r>
          </w:p>
        </w:tc>
        <w:tc>
          <w:tcPr>
            <w:tcW w:w="1466"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1319" w:type="dxa"/>
            <w:gridSpan w:val="2"/>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877" w:type="dxa"/>
            <w:vAlign w:val="center"/>
          </w:tcPr>
          <w:p>
            <w:pPr>
              <w:widowControl/>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28" w:type="dxa"/>
            <w:vAlign w:val="center"/>
          </w:tcPr>
          <w:p>
            <w:pPr>
              <w:widowControl/>
              <w:snapToGrid w:val="0"/>
              <w:jc w:val="center"/>
              <w:rPr>
                <w:rFonts w:ascii="宋体" w:hAnsi="宋体"/>
                <w:kern w:val="0"/>
              </w:rPr>
            </w:pPr>
            <w:r>
              <w:rPr>
                <w:rFonts w:hint="eastAsia" w:ascii="宋体" w:hAnsi="宋体" w:cs="仿宋_GB2312"/>
                <w:kern w:val="0"/>
              </w:rPr>
              <w:t>总分</w:t>
            </w:r>
          </w:p>
        </w:tc>
        <w:tc>
          <w:tcPr>
            <w:tcW w:w="8120" w:type="dxa"/>
            <w:gridSpan w:val="9"/>
            <w:vAlign w:val="center"/>
          </w:tcPr>
          <w:p>
            <w:pPr>
              <w:widowControl/>
              <w:snapToGrid w:val="0"/>
              <w:jc w:val="center"/>
              <w:rPr>
                <w:rFonts w:ascii="宋体" w:hAnsi="宋体"/>
                <w:kern w:val="0"/>
              </w:rPr>
            </w:pPr>
            <w:r>
              <w:rPr>
                <w:rFonts w:hint="eastAsia" w:ascii="宋体" w:hAnsi="宋体"/>
                <w:kern w:val="0"/>
                <w:lang w:val="en-US" w:eastAsia="zh-CN"/>
              </w:rPr>
              <w:t>88</w:t>
            </w:r>
            <w:r>
              <w:rPr>
                <w:rFonts w:ascii="宋体" w:hAnsi="宋体"/>
                <w:kern w:val="0"/>
              </w:rPr>
              <w:t>.36</w:t>
            </w:r>
            <w:r>
              <w:rPr>
                <w:rFonts w:hint="eastAsia" w:ascii="宋体" w:hAnsi="宋体"/>
                <w:kern w:val="0"/>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4" w:hRule="atLeast"/>
          <w:jc w:val="center"/>
        </w:trPr>
        <w:tc>
          <w:tcPr>
            <w:tcW w:w="1904" w:type="dxa"/>
            <w:gridSpan w:val="2"/>
            <w:vAlign w:val="center"/>
          </w:tcPr>
          <w:p>
            <w:pPr>
              <w:widowControl/>
              <w:jc w:val="center"/>
              <w:rPr>
                <w:rFonts w:ascii="宋体" w:hAnsi="宋体"/>
                <w:kern w:val="0"/>
              </w:rPr>
            </w:pPr>
            <w:r>
              <w:rPr>
                <w:rFonts w:hint="eastAsia" w:ascii="宋体" w:hAnsi="宋体" w:cs="仿宋_GB2312"/>
                <w:kern w:val="0"/>
              </w:rPr>
              <w:t>偏差大或</w:t>
            </w:r>
          </w:p>
          <w:p>
            <w:pPr>
              <w:widowControl/>
              <w:jc w:val="center"/>
              <w:rPr>
                <w:rFonts w:ascii="宋体" w:hAnsi="宋体"/>
                <w:kern w:val="0"/>
              </w:rPr>
            </w:pPr>
            <w:r>
              <w:rPr>
                <w:rFonts w:hint="eastAsia" w:ascii="宋体" w:hAnsi="宋体" w:cs="仿宋_GB2312"/>
                <w:kern w:val="0"/>
              </w:rPr>
              <w:t>目标未完成</w:t>
            </w:r>
          </w:p>
          <w:p>
            <w:pPr>
              <w:widowControl/>
              <w:jc w:val="center"/>
              <w:rPr>
                <w:rFonts w:ascii="宋体" w:hAnsi="宋体"/>
                <w:kern w:val="0"/>
              </w:rPr>
            </w:pPr>
            <w:r>
              <w:rPr>
                <w:rFonts w:hint="eastAsia" w:ascii="宋体" w:hAnsi="宋体" w:cs="仿宋_GB2312"/>
                <w:kern w:val="0"/>
              </w:rPr>
              <w:t>原因分析</w:t>
            </w:r>
          </w:p>
        </w:tc>
        <w:tc>
          <w:tcPr>
            <w:tcW w:w="7044" w:type="dxa"/>
            <w:gridSpan w:val="8"/>
            <w:vAlign w:val="center"/>
          </w:tcPr>
          <w:p>
            <w:pPr>
              <w:widowControl/>
              <w:jc w:val="left"/>
              <w:rPr>
                <w:rFonts w:ascii="宋体" w:hAnsi="宋体"/>
                <w:kern w:val="0"/>
              </w:rPr>
            </w:pPr>
            <w:r>
              <w:rPr>
                <w:rFonts w:hint="eastAsia" w:ascii="宋体" w:hAnsi="宋体"/>
                <w:kern w:val="0"/>
              </w:rPr>
              <w:t>预算执行率偏低原因：根据2019年11月29日区财政局下发的《关于清理规范建筑房地产类企业税收优惠政策的通知》要求，我街2019年建筑房地产类企业未进行企业发展金兑现。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80" w:hRule="atLeast"/>
          <w:jc w:val="center"/>
        </w:trPr>
        <w:tc>
          <w:tcPr>
            <w:tcW w:w="1904" w:type="dxa"/>
            <w:gridSpan w:val="2"/>
            <w:vAlign w:val="center"/>
          </w:tcPr>
          <w:p>
            <w:pPr>
              <w:widowControl/>
              <w:jc w:val="center"/>
              <w:rPr>
                <w:rFonts w:ascii="宋体" w:hAnsi="宋体"/>
                <w:kern w:val="0"/>
              </w:rPr>
            </w:pPr>
            <w:r>
              <w:rPr>
                <w:rFonts w:hint="eastAsia" w:ascii="宋体" w:hAnsi="宋体" w:cs="仿宋_GB2312"/>
                <w:kern w:val="0"/>
              </w:rPr>
              <w:t>改进措施及</w:t>
            </w:r>
          </w:p>
          <w:p>
            <w:pPr>
              <w:widowControl/>
              <w:jc w:val="center"/>
              <w:rPr>
                <w:rFonts w:ascii="宋体" w:hAnsi="宋体"/>
                <w:kern w:val="0"/>
              </w:rPr>
            </w:pPr>
            <w:r>
              <w:rPr>
                <w:rFonts w:hint="eastAsia" w:ascii="宋体" w:hAnsi="宋体" w:cs="仿宋_GB2312"/>
                <w:kern w:val="0"/>
              </w:rPr>
              <w:t>结果应用方案</w:t>
            </w:r>
          </w:p>
        </w:tc>
        <w:tc>
          <w:tcPr>
            <w:tcW w:w="7044" w:type="dxa"/>
            <w:gridSpan w:val="8"/>
            <w:vAlign w:val="center"/>
          </w:tcPr>
          <w:p>
            <w:pPr>
              <w:widowControl/>
              <w:jc w:val="left"/>
              <w:rPr>
                <w:rFonts w:ascii="宋体" w:hAnsi="宋体"/>
                <w:kern w:val="0"/>
              </w:rPr>
            </w:pPr>
            <w:r>
              <w:rPr>
                <w:rFonts w:hint="eastAsia" w:asciiTheme="minorEastAsia" w:hAnsiTheme="minorEastAsia" w:eastAsiaTheme="minorEastAsia" w:cstheme="minorEastAsia"/>
                <w:szCs w:val="21"/>
              </w:rPr>
              <w:t>强化科室主体责任，将自评结果与本科室具体项目预算安排挂钩，严格按照预算安排执行具体项目。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2" w:hRule="atLeast"/>
          <w:jc w:val="center"/>
        </w:trPr>
        <w:tc>
          <w:tcPr>
            <w:tcW w:w="1904" w:type="dxa"/>
            <w:gridSpan w:val="2"/>
            <w:vAlign w:val="center"/>
          </w:tcPr>
          <w:p>
            <w:pPr>
              <w:widowControl/>
              <w:jc w:val="center"/>
              <w:rPr>
                <w:rFonts w:ascii="宋体" w:hAnsi="宋体" w:cs="仿宋_GB2312"/>
                <w:kern w:val="0"/>
              </w:rPr>
            </w:pPr>
            <w:r>
              <w:rPr>
                <w:rFonts w:hint="eastAsia" w:ascii="宋体" w:hAnsi="宋体" w:cs="仿宋_GB2312"/>
                <w:kern w:val="0"/>
              </w:rPr>
              <w:t>单位主要负责人</w:t>
            </w:r>
          </w:p>
          <w:p>
            <w:pPr>
              <w:widowControl/>
              <w:jc w:val="center"/>
              <w:rPr>
                <w:rFonts w:ascii="宋体" w:hAnsi="宋体" w:cs="仿宋_GB2312"/>
                <w:kern w:val="0"/>
              </w:rPr>
            </w:pPr>
            <w:r>
              <w:rPr>
                <w:rFonts w:hint="eastAsia" w:ascii="宋体" w:hAnsi="宋体" w:cs="仿宋_GB2312"/>
                <w:kern w:val="0"/>
              </w:rPr>
              <w:t>签批意见</w:t>
            </w:r>
          </w:p>
        </w:tc>
        <w:tc>
          <w:tcPr>
            <w:tcW w:w="7044" w:type="dxa"/>
            <w:gridSpan w:val="8"/>
            <w:vAlign w:val="center"/>
          </w:tcPr>
          <w:p>
            <w:pPr>
              <w:widowControl/>
              <w:jc w:val="left"/>
              <w:rPr>
                <w:rFonts w:ascii="宋体" w:hAnsi="宋体"/>
                <w:kern w:val="0"/>
              </w:rPr>
            </w:pPr>
          </w:p>
          <w:p>
            <w:pPr>
              <w:widowControl/>
              <w:jc w:val="left"/>
              <w:rPr>
                <w:rFonts w:ascii="宋体" w:hAnsi="宋体"/>
                <w:kern w:val="0"/>
              </w:rPr>
            </w:pPr>
          </w:p>
          <w:p>
            <w:pPr>
              <w:widowControl/>
              <w:jc w:val="left"/>
              <w:rPr>
                <w:rFonts w:ascii="宋体" w:hAnsi="宋体"/>
                <w:kern w:val="0"/>
              </w:rPr>
            </w:pPr>
          </w:p>
          <w:p>
            <w:pPr>
              <w:widowControl/>
              <w:jc w:val="left"/>
              <w:rPr>
                <w:rFonts w:ascii="宋体" w:hAnsi="宋体"/>
                <w:kern w:val="0"/>
              </w:rPr>
            </w:pPr>
          </w:p>
          <w:p>
            <w:pPr>
              <w:widowControl/>
              <w:jc w:val="left"/>
              <w:rPr>
                <w:rFonts w:ascii="宋体" w:hAnsi="宋体"/>
                <w:kern w:val="0"/>
              </w:rPr>
            </w:pPr>
          </w:p>
          <w:p>
            <w:pPr>
              <w:widowControl/>
              <w:jc w:val="left"/>
              <w:rPr>
                <w:rFonts w:ascii="宋体" w:hAnsi="宋体"/>
                <w:kern w:val="0"/>
              </w:rPr>
            </w:pPr>
          </w:p>
          <w:p>
            <w:pPr>
              <w:widowControl/>
              <w:jc w:val="left"/>
              <w:rPr>
                <w:rFonts w:ascii="宋体" w:hAnsi="宋体"/>
                <w:kern w:val="0"/>
              </w:rPr>
            </w:pPr>
            <w:r>
              <w:rPr>
                <w:rFonts w:hint="eastAsia" w:ascii="宋体" w:hAnsi="宋体"/>
                <w:kern w:val="0"/>
              </w:rPr>
              <w:t xml:space="preserve">  </w:t>
            </w:r>
          </w:p>
          <w:p>
            <w:pPr>
              <w:widowControl/>
              <w:ind w:firstLine="4200" w:firstLineChars="2000"/>
              <w:jc w:val="left"/>
              <w:rPr>
                <w:rFonts w:ascii="宋体" w:hAnsi="宋体"/>
                <w:kern w:val="0"/>
              </w:rPr>
            </w:pPr>
            <w:r>
              <w:rPr>
                <w:rFonts w:hint="eastAsia" w:ascii="宋体" w:hAnsi="宋体"/>
                <w:kern w:val="0"/>
              </w:rPr>
              <w:t xml:space="preserve">签名：               </w:t>
            </w:r>
          </w:p>
          <w:p>
            <w:pPr>
              <w:widowControl/>
              <w:ind w:firstLine="2100" w:firstLineChars="1000"/>
              <w:jc w:val="left"/>
              <w:rPr>
                <w:rFonts w:ascii="宋体" w:hAnsi="宋体"/>
                <w:kern w:val="0"/>
              </w:rPr>
            </w:pPr>
            <w:r>
              <w:rPr>
                <w:rFonts w:hint="eastAsia" w:ascii="宋体" w:hAnsi="宋体"/>
                <w:kern w:val="0"/>
              </w:rPr>
              <w:t xml:space="preserve"> </w:t>
            </w:r>
          </w:p>
          <w:p>
            <w:pPr>
              <w:widowControl/>
              <w:ind w:firstLine="4620" w:firstLineChars="2200"/>
              <w:jc w:val="left"/>
              <w:rPr>
                <w:rFonts w:ascii="宋体" w:hAnsi="宋体"/>
                <w:kern w:val="0"/>
              </w:rPr>
            </w:pPr>
            <w:r>
              <w:rPr>
                <w:rFonts w:hint="eastAsia" w:ascii="宋体" w:hAnsi="宋体"/>
                <w:kern w:val="0"/>
              </w:rPr>
              <w:t>年      月      日</w:t>
            </w:r>
          </w:p>
          <w:p>
            <w:pPr>
              <w:widowControl/>
              <w:jc w:val="left"/>
              <w:rPr>
                <w:rFonts w:ascii="宋体" w:hAnsi="宋体"/>
                <w:kern w:val="0"/>
              </w:rPr>
            </w:pPr>
            <w:r>
              <w:rPr>
                <w:rFonts w:hint="eastAsia" w:ascii="宋体" w:hAnsi="宋体"/>
                <w:kern w:val="0"/>
              </w:rPr>
              <w:t xml:space="preserve"> </w:t>
            </w:r>
          </w:p>
        </w:tc>
      </w:tr>
    </w:tbl>
    <w:p>
      <w:pPr>
        <w:widowControl/>
        <w:rPr>
          <w:rFonts w:ascii="宋体" w:hAnsi="宋体"/>
          <w:kern w:val="0"/>
        </w:rPr>
      </w:pPr>
      <w:r>
        <w:rPr>
          <w:rFonts w:hint="eastAsia" w:ascii="宋体" w:hAnsi="宋体" w:cs="仿宋_GB2312"/>
          <w:kern w:val="0"/>
        </w:rPr>
        <w:t>备注：</w:t>
      </w:r>
    </w:p>
    <w:p>
      <w:pPr>
        <w:widowControl/>
        <w:ind w:firstLine="420" w:firstLineChars="200"/>
        <w:rPr>
          <w:rFonts w:ascii="宋体" w:hAnsi="宋体"/>
          <w:kern w:val="0"/>
        </w:rPr>
      </w:pPr>
      <w:r>
        <w:rPr>
          <w:rFonts w:ascii="宋体" w:hAnsi="宋体" w:cs="仿宋_GB2312"/>
          <w:kern w:val="0"/>
        </w:rPr>
        <w:t>1.</w:t>
      </w:r>
      <w:r>
        <w:rPr>
          <w:rFonts w:hint="eastAsia" w:ascii="宋体" w:hAnsi="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kern w:val="0"/>
        </w:rPr>
      </w:pPr>
      <w:r>
        <w:rPr>
          <w:rFonts w:ascii="宋体" w:hAnsi="宋体" w:cs="仿宋_GB2312"/>
          <w:kern w:val="0"/>
        </w:rPr>
        <w:t>2.</w:t>
      </w:r>
      <w:r>
        <w:rPr>
          <w:rFonts w:hint="eastAsia" w:ascii="宋体" w:hAnsi="宋体" w:cs="仿宋_GB2312"/>
          <w:kern w:val="0"/>
        </w:rPr>
        <w:t>定量指标完成数汇总原则：绝对值直接累加计算，相对值按照资金额度加权平均计算。定量指标计分原则：正向指标（即目标值为≥</w:t>
      </w:r>
      <w:r>
        <w:rPr>
          <w:rFonts w:ascii="宋体" w:hAnsi="宋体" w:cs="仿宋_GB2312"/>
          <w:kern w:val="0"/>
        </w:rPr>
        <w:t>X,</w:t>
      </w:r>
      <w:r>
        <w:rPr>
          <w:rFonts w:hint="eastAsia" w:ascii="宋体" w:hAnsi="宋体" w:cs="仿宋_GB2312"/>
          <w:kern w:val="0"/>
        </w:rPr>
        <w:t>得分</w:t>
      </w:r>
      <w:r>
        <w:rPr>
          <w:rFonts w:ascii="宋体" w:hAnsi="宋体" w:cs="仿宋_GB2312"/>
          <w:kern w:val="0"/>
        </w:rPr>
        <w:t>=</w:t>
      </w:r>
      <w:r>
        <w:rPr>
          <w:rFonts w:hint="eastAsia" w:ascii="宋体" w:hAnsi="宋体" w:cs="仿宋_GB2312"/>
          <w:kern w:val="0"/>
        </w:rPr>
        <w:t>权重</w:t>
      </w:r>
      <w:r>
        <w:rPr>
          <w:rFonts w:ascii="宋体" w:hAnsi="宋体" w:cs="仿宋_GB2312"/>
          <w:kern w:val="0"/>
        </w:rPr>
        <w:t>*B/A</w:t>
      </w:r>
      <w:r>
        <w:rPr>
          <w:rFonts w:hint="eastAsia" w:ascii="宋体" w:hAnsi="宋体" w:cs="仿宋_GB2312"/>
          <w:kern w:val="0"/>
        </w:rPr>
        <w:t>），反向指标（即目标值为≤</w:t>
      </w:r>
      <w:r>
        <w:rPr>
          <w:rFonts w:ascii="宋体" w:hAnsi="宋体" w:cs="仿宋_GB2312"/>
          <w:kern w:val="0"/>
        </w:rPr>
        <w:t>X</w:t>
      </w:r>
      <w:r>
        <w:rPr>
          <w:rFonts w:hint="eastAsia" w:ascii="宋体" w:hAnsi="宋体" w:cs="仿宋_GB2312"/>
          <w:kern w:val="0"/>
        </w:rPr>
        <w:t>，得分</w:t>
      </w:r>
      <w:r>
        <w:rPr>
          <w:rFonts w:ascii="宋体" w:hAnsi="宋体" w:cs="仿宋_GB2312"/>
          <w:kern w:val="0"/>
        </w:rPr>
        <w:t>=</w:t>
      </w:r>
      <w:r>
        <w:rPr>
          <w:rFonts w:hint="eastAsia" w:ascii="宋体" w:hAnsi="宋体" w:cs="仿宋_GB2312"/>
          <w:kern w:val="0"/>
        </w:rPr>
        <w:t>权重</w:t>
      </w:r>
      <w:r>
        <w:rPr>
          <w:rFonts w:ascii="宋体" w:hAnsi="宋体" w:cs="仿宋_GB2312"/>
          <w:kern w:val="0"/>
        </w:rPr>
        <w:t>*A/B）</w:t>
      </w:r>
      <w:r>
        <w:rPr>
          <w:rFonts w:hint="eastAsia" w:ascii="宋体" w:hAnsi="宋体" w:cs="仿宋_GB2312"/>
          <w:kern w:val="0"/>
        </w:rPr>
        <w:t>，得分不得突破权重总额。定量指标先汇总完成数，再计算得分。</w:t>
      </w:r>
    </w:p>
    <w:p>
      <w:pPr>
        <w:widowControl/>
        <w:ind w:firstLine="420" w:firstLineChars="200"/>
        <w:rPr>
          <w:rFonts w:ascii="宋体" w:hAnsi="宋体" w:cs="仿宋_GB2312"/>
          <w:kern w:val="0"/>
        </w:rPr>
      </w:pPr>
      <w:r>
        <w:rPr>
          <w:rFonts w:ascii="宋体" w:hAnsi="宋体" w:cs="仿宋_GB2312"/>
          <w:kern w:val="0"/>
        </w:rPr>
        <w:t>3.</w:t>
      </w:r>
      <w:r>
        <w:rPr>
          <w:rFonts w:hint="eastAsia" w:ascii="宋体" w:hAnsi="宋体" w:cs="仿宋_GB2312"/>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hint="eastAsia" w:ascii="宋体" w:hAnsi="宋体" w:cs="仿宋_GB2312"/>
          <w:kern w:val="0"/>
        </w:rPr>
        <w:t>（含</w:t>
      </w:r>
      <w:r>
        <w:rPr>
          <w:rFonts w:ascii="宋体" w:hAnsi="宋体" w:cs="仿宋_GB2312"/>
          <w:kern w:val="0"/>
        </w:rPr>
        <w:t>80%</w:t>
      </w:r>
      <w:r>
        <w:rPr>
          <w:rFonts w:hint="eastAsia" w:ascii="宋体" w:hAnsi="宋体" w:cs="仿宋_GB2312"/>
          <w:kern w:val="0"/>
        </w:rPr>
        <w:t>）、</w:t>
      </w:r>
      <w:r>
        <w:rPr>
          <w:rFonts w:ascii="宋体" w:hAnsi="宋体" w:cs="仿宋_GB2312"/>
          <w:kern w:val="0"/>
        </w:rPr>
        <w:t>80-50%</w:t>
      </w:r>
      <w:r>
        <w:rPr>
          <w:rFonts w:hint="eastAsia" w:ascii="宋体" w:hAnsi="宋体" w:cs="仿宋_GB2312"/>
          <w:kern w:val="0"/>
        </w:rPr>
        <w:t>（含</w:t>
      </w:r>
      <w:r>
        <w:rPr>
          <w:rFonts w:ascii="宋体" w:hAnsi="宋体" w:cs="仿宋_GB2312"/>
          <w:kern w:val="0"/>
        </w:rPr>
        <w:t>50%</w:t>
      </w:r>
      <w:r>
        <w:rPr>
          <w:rFonts w:hint="eastAsia" w:ascii="宋体" w:hAnsi="宋体" w:cs="仿宋_GB2312"/>
          <w:kern w:val="0"/>
        </w:rPr>
        <w:t>）、</w:t>
      </w:r>
      <w:r>
        <w:rPr>
          <w:rFonts w:ascii="宋体" w:hAnsi="宋体" w:cs="仿宋_GB2312"/>
          <w:kern w:val="0"/>
        </w:rPr>
        <w:t>50-0</w:t>
      </w:r>
      <w:r>
        <w:rPr>
          <w:rFonts w:hint="eastAsia" w:ascii="宋体" w:hAnsi="宋体" w:cs="仿宋_GB2312"/>
          <w:kern w:val="0"/>
        </w:rPr>
        <w:t>%合理确定分值。汇总时，以资金额度为权重，对分值进行加权平均计算。</w:t>
      </w:r>
    </w:p>
    <w:p>
      <w:pPr>
        <w:widowControl/>
        <w:ind w:firstLine="420" w:firstLineChars="200"/>
        <w:rPr>
          <w:rFonts w:ascii="宋体" w:hAnsi="宋体" w:cs="仿宋_GB2312"/>
          <w:kern w:val="0"/>
        </w:rPr>
      </w:pPr>
      <w:r>
        <w:rPr>
          <w:rFonts w:hint="eastAsia" w:ascii="宋体" w:hAnsi="宋体" w:cs="仿宋_GB2312"/>
          <w:kern w:val="0"/>
        </w:rPr>
        <w:t>4.基于经济性和必要性等因素考虑，满意度指标暂可不作为必评指标。</w:t>
      </w:r>
    </w:p>
    <w:p>
      <w:pPr>
        <w:widowControl/>
        <w:spacing w:line="432" w:lineRule="atLeast"/>
        <w:jc w:val="left"/>
        <w:rPr>
          <w:rFonts w:ascii="黑体" w:hAnsi="黑体" w:eastAsia="黑体" w:cs="宋体"/>
          <w:color w:val="000000"/>
          <w:kern w:val="0"/>
          <w:sz w:val="28"/>
          <w:szCs w:val="28"/>
        </w:rPr>
      </w:pPr>
    </w:p>
    <w:p>
      <w:pPr>
        <w:widowControl/>
        <w:spacing w:line="432" w:lineRule="atLeast"/>
        <w:jc w:val="left"/>
        <w:rPr>
          <w:rFonts w:ascii="方正小标宋简体" w:hAnsi="方正小标宋简体" w:eastAsia="方正小标宋简体" w:cs="方正小标宋简体"/>
          <w:color w:val="000000"/>
          <w:kern w:val="0"/>
          <w:sz w:val="28"/>
          <w:szCs w:val="28"/>
        </w:rPr>
      </w:pPr>
      <w:r>
        <w:rPr>
          <w:rFonts w:hint="eastAsia" w:ascii="黑体" w:hAnsi="黑体" w:eastAsia="黑体" w:cs="宋体"/>
          <w:color w:val="000000"/>
          <w:kern w:val="0"/>
          <w:sz w:val="28"/>
          <w:szCs w:val="28"/>
        </w:rPr>
        <w:t>附件3：</w:t>
      </w:r>
    </w:p>
    <w:p>
      <w:pPr>
        <w:widowControl/>
        <w:spacing w:line="432" w:lineRule="atLeast"/>
        <w:jc w:val="center"/>
        <w:rPr>
          <w:rFonts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rPr>
        <w:t>2020年度招商引资专项项目自评结果</w:t>
      </w:r>
    </w:p>
    <w:p>
      <w:pPr>
        <w:widowControl/>
        <w:spacing w:line="432" w:lineRule="atLeast"/>
        <w:jc w:val="center"/>
        <w:rPr>
          <w:rFonts w:ascii="宋体" w:hAnsi="宋体" w:cs="宋体"/>
          <w:color w:val="000000"/>
          <w:kern w:val="0"/>
          <w:sz w:val="24"/>
          <w:szCs w:val="24"/>
        </w:rPr>
      </w:pPr>
      <w:r>
        <w:rPr>
          <w:rFonts w:hint="eastAsia" w:ascii="楷体_GB2312" w:hAnsi="宋体" w:eastAsia="楷体_GB2312" w:cs="宋体"/>
          <w:color w:val="000000"/>
          <w:kern w:val="0"/>
          <w:sz w:val="24"/>
          <w:szCs w:val="24"/>
        </w:rPr>
        <w:t>（缩略版）</w:t>
      </w:r>
    </w:p>
    <w:p>
      <w:pPr>
        <w:widowControl/>
        <w:spacing w:line="520" w:lineRule="exact"/>
        <w:jc w:val="left"/>
        <w:rPr>
          <w:rFonts w:ascii="宋体" w:hAnsi="宋体" w:cs="宋体"/>
          <w:color w:val="000000"/>
          <w:kern w:val="0"/>
          <w:sz w:val="28"/>
          <w:szCs w:val="28"/>
        </w:rPr>
      </w:pPr>
      <w:r>
        <w:rPr>
          <w:rFonts w:hint="eastAsia" w:ascii="宋体" w:hAnsi="宋体" w:cs="宋体"/>
          <w:color w:val="000000"/>
          <w:kern w:val="0"/>
          <w:sz w:val="24"/>
          <w:szCs w:val="24"/>
        </w:rPr>
        <w:t>　</w:t>
      </w:r>
      <w:r>
        <w:rPr>
          <w:rFonts w:hint="eastAsia" w:ascii="黑体" w:hAnsi="黑体" w:eastAsia="黑体" w:cs="宋体"/>
          <w:color w:val="000000"/>
          <w:kern w:val="0"/>
          <w:sz w:val="24"/>
          <w:szCs w:val="24"/>
        </w:rPr>
        <w:t>　</w:t>
      </w:r>
      <w:r>
        <w:rPr>
          <w:rFonts w:hint="eastAsia" w:ascii="黑体" w:hAnsi="黑体" w:eastAsia="黑体" w:cs="宋体"/>
          <w:color w:val="000000"/>
          <w:kern w:val="0"/>
          <w:sz w:val="28"/>
          <w:szCs w:val="28"/>
        </w:rPr>
        <w:t>一、自评结论</w:t>
      </w: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（一）自评得分</w:t>
      </w: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项目绩效评价综合得分为</w:t>
      </w:r>
      <w:r>
        <w:rPr>
          <w:rFonts w:hint="eastAsia" w:ascii="宋体" w:hAnsi="宋体" w:cs="宋体"/>
          <w:color w:val="000000"/>
          <w:kern w:val="0"/>
          <w:sz w:val="28"/>
          <w:szCs w:val="28"/>
          <w:lang w:val="en-US" w:eastAsia="zh-CN"/>
        </w:rPr>
        <w:t>88</w:t>
      </w:r>
      <w:r>
        <w:rPr>
          <w:rFonts w:ascii="宋体" w:hAnsi="宋体" w:cs="宋体"/>
          <w:color w:val="000000"/>
          <w:kern w:val="0"/>
          <w:sz w:val="28"/>
          <w:szCs w:val="28"/>
        </w:rPr>
        <w:t>.36</w:t>
      </w:r>
      <w:r>
        <w:rPr>
          <w:rFonts w:hint="eastAsia" w:ascii="宋体" w:hAnsi="宋体" w:cs="宋体"/>
          <w:color w:val="000000"/>
          <w:kern w:val="0"/>
          <w:sz w:val="28"/>
          <w:szCs w:val="28"/>
        </w:rPr>
        <w:t>分。其中预算执行率得分</w:t>
      </w:r>
      <w:r>
        <w:rPr>
          <w:rFonts w:ascii="宋体" w:hAnsi="宋体" w:cs="宋体"/>
          <w:color w:val="000000"/>
          <w:kern w:val="0"/>
          <w:sz w:val="28"/>
          <w:szCs w:val="28"/>
        </w:rPr>
        <w:t>8.36</w:t>
      </w:r>
      <w:r>
        <w:rPr>
          <w:rFonts w:hint="eastAsia" w:ascii="宋体" w:hAnsi="宋体" w:cs="宋体"/>
          <w:color w:val="000000"/>
          <w:kern w:val="0"/>
          <w:sz w:val="28"/>
          <w:szCs w:val="28"/>
        </w:rPr>
        <w:t>分，产出得分</w:t>
      </w:r>
      <w:r>
        <w:rPr>
          <w:rFonts w:hint="eastAsia" w:ascii="宋体" w:hAnsi="宋体" w:cs="宋体"/>
          <w:color w:val="000000"/>
          <w:kern w:val="0"/>
          <w:sz w:val="28"/>
          <w:szCs w:val="28"/>
          <w:lang w:val="en-US" w:eastAsia="zh-CN"/>
        </w:rPr>
        <w:t>40</w:t>
      </w:r>
      <w:r>
        <w:rPr>
          <w:rFonts w:hint="eastAsia" w:ascii="宋体" w:hAnsi="宋体" w:cs="宋体"/>
          <w:color w:val="000000"/>
          <w:kern w:val="0"/>
          <w:sz w:val="28"/>
          <w:szCs w:val="28"/>
        </w:rPr>
        <w:t>.00分，效益得分</w:t>
      </w:r>
      <w:r>
        <w:rPr>
          <w:rFonts w:hint="eastAsia" w:ascii="宋体" w:hAnsi="宋体" w:cs="宋体"/>
          <w:color w:val="000000"/>
          <w:kern w:val="0"/>
          <w:sz w:val="28"/>
          <w:szCs w:val="28"/>
          <w:lang w:val="en-US" w:eastAsia="zh-CN"/>
        </w:rPr>
        <w:t>30</w:t>
      </w:r>
      <w:r>
        <w:rPr>
          <w:rFonts w:hint="eastAsia" w:ascii="宋体" w:hAnsi="宋体" w:cs="宋体"/>
          <w:color w:val="000000"/>
          <w:kern w:val="0"/>
          <w:sz w:val="28"/>
          <w:szCs w:val="28"/>
        </w:rPr>
        <w:t>分，满意度得分</w:t>
      </w:r>
      <w:r>
        <w:rPr>
          <w:rFonts w:ascii="宋体" w:hAnsi="宋体" w:cs="宋体"/>
          <w:color w:val="000000"/>
          <w:kern w:val="0"/>
          <w:sz w:val="28"/>
          <w:szCs w:val="28"/>
        </w:rPr>
        <w:t>10.00</w:t>
      </w:r>
      <w:r>
        <w:rPr>
          <w:rFonts w:hint="eastAsia" w:ascii="宋体" w:hAnsi="宋体" w:cs="宋体"/>
          <w:color w:val="000000"/>
          <w:kern w:val="0"/>
          <w:sz w:val="28"/>
          <w:szCs w:val="28"/>
        </w:rPr>
        <w:t>分。</w:t>
      </w:r>
    </w:p>
    <w:p>
      <w:pPr>
        <w:widowControl/>
        <w:spacing w:line="520" w:lineRule="exact"/>
        <w:jc w:val="left"/>
        <w:rPr>
          <w:rFonts w:ascii="宋体" w:hAnsi="宋体" w:cs="宋体"/>
          <w:color w:val="000000"/>
          <w:kern w:val="0"/>
          <w:sz w:val="28"/>
          <w:szCs w:val="28"/>
        </w:rPr>
      </w:pPr>
      <w:r>
        <w:rPr>
          <w:rFonts w:hint="eastAsia" w:ascii="宋体" w:hAnsi="宋体" w:cs="宋体"/>
          <w:color w:val="000000"/>
          <w:kern w:val="0"/>
          <w:sz w:val="28"/>
          <w:szCs w:val="28"/>
        </w:rPr>
        <w:t>　　（二）绩效目标完成情况</w:t>
      </w: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1.执行率情况。</w:t>
      </w: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20</w:t>
      </w:r>
      <w:r>
        <w:rPr>
          <w:rFonts w:ascii="宋体" w:hAnsi="宋体" w:cs="宋体"/>
          <w:color w:val="000000"/>
          <w:kern w:val="0"/>
          <w:sz w:val="28"/>
          <w:szCs w:val="28"/>
        </w:rPr>
        <w:t>20</w:t>
      </w:r>
      <w:r>
        <w:rPr>
          <w:rFonts w:hint="eastAsia" w:ascii="宋体" w:hAnsi="宋体" w:cs="宋体"/>
          <w:color w:val="000000"/>
          <w:kern w:val="0"/>
          <w:sz w:val="28"/>
          <w:szCs w:val="28"/>
        </w:rPr>
        <w:t>年项目</w:t>
      </w:r>
      <w:r>
        <w:rPr>
          <w:rFonts w:hint="eastAsia" w:ascii="宋体" w:hAnsi="宋体" w:cs="宋体"/>
          <w:color w:val="000000"/>
          <w:kern w:val="0"/>
          <w:sz w:val="28"/>
          <w:szCs w:val="28"/>
          <w:lang w:eastAsia="zh-CN"/>
        </w:rPr>
        <w:t>预算</w:t>
      </w:r>
      <w:r>
        <w:rPr>
          <w:rFonts w:hint="eastAsia" w:ascii="宋体" w:hAnsi="宋体" w:cs="宋体"/>
          <w:color w:val="000000"/>
          <w:kern w:val="0"/>
          <w:sz w:val="28"/>
          <w:szCs w:val="28"/>
        </w:rPr>
        <w:t>资金为</w:t>
      </w:r>
      <w:r>
        <w:rPr>
          <w:rFonts w:ascii="宋体" w:hAnsi="宋体" w:cs="宋体"/>
          <w:color w:val="000000"/>
          <w:kern w:val="0"/>
          <w:sz w:val="28"/>
          <w:szCs w:val="28"/>
        </w:rPr>
        <w:t>1</w:t>
      </w:r>
      <w:r>
        <w:rPr>
          <w:rFonts w:hint="eastAsia" w:ascii="宋体" w:hAnsi="宋体" w:cs="宋体"/>
          <w:color w:val="000000"/>
          <w:kern w:val="0"/>
          <w:sz w:val="28"/>
          <w:szCs w:val="28"/>
          <w:lang w:val="en-US" w:eastAsia="zh-CN"/>
        </w:rPr>
        <w:t>7</w:t>
      </w:r>
      <w:r>
        <w:rPr>
          <w:rFonts w:ascii="宋体" w:hAnsi="宋体" w:cs="宋体"/>
          <w:color w:val="000000"/>
          <w:kern w:val="0"/>
          <w:sz w:val="28"/>
          <w:szCs w:val="28"/>
        </w:rPr>
        <w:t>86.00</w:t>
      </w:r>
      <w:r>
        <w:rPr>
          <w:rFonts w:hint="eastAsia" w:ascii="宋体" w:hAnsi="宋体" w:cs="宋体"/>
          <w:color w:val="000000"/>
          <w:kern w:val="0"/>
          <w:sz w:val="28"/>
          <w:szCs w:val="28"/>
        </w:rPr>
        <w:t>万元。其中：公共预算财政拨款资金为</w:t>
      </w:r>
      <w:r>
        <w:rPr>
          <w:rFonts w:ascii="宋体" w:hAnsi="宋体" w:cs="宋体"/>
          <w:color w:val="000000"/>
          <w:kern w:val="0"/>
          <w:sz w:val="28"/>
          <w:szCs w:val="28"/>
        </w:rPr>
        <w:t>1</w:t>
      </w:r>
      <w:r>
        <w:rPr>
          <w:rFonts w:hint="eastAsia" w:ascii="宋体" w:hAnsi="宋体" w:cs="宋体"/>
          <w:color w:val="000000"/>
          <w:kern w:val="0"/>
          <w:sz w:val="28"/>
          <w:szCs w:val="28"/>
          <w:lang w:val="en-US" w:eastAsia="zh-CN"/>
        </w:rPr>
        <w:t>2</w:t>
      </w:r>
      <w:r>
        <w:rPr>
          <w:rFonts w:ascii="宋体" w:hAnsi="宋体" w:cs="宋体"/>
          <w:color w:val="000000"/>
          <w:kern w:val="0"/>
          <w:sz w:val="28"/>
          <w:szCs w:val="28"/>
        </w:rPr>
        <w:t>86.00</w:t>
      </w:r>
      <w:r>
        <w:rPr>
          <w:rFonts w:hint="eastAsia" w:ascii="宋体" w:hAnsi="宋体" w:cs="宋体"/>
          <w:color w:val="000000"/>
          <w:kern w:val="0"/>
          <w:sz w:val="28"/>
          <w:szCs w:val="28"/>
        </w:rPr>
        <w:t>万元</w:t>
      </w:r>
      <w:r>
        <w:rPr>
          <w:rFonts w:hint="eastAsia" w:ascii="宋体" w:hAnsi="宋体" w:cs="宋体"/>
          <w:color w:val="000000"/>
          <w:kern w:val="0"/>
          <w:sz w:val="28"/>
          <w:szCs w:val="28"/>
          <w:lang w:eastAsia="zh-CN"/>
        </w:rPr>
        <w:t>，其他资金为</w:t>
      </w:r>
      <w:r>
        <w:rPr>
          <w:rFonts w:hint="eastAsia" w:ascii="宋体" w:hAnsi="宋体" w:cs="宋体"/>
          <w:color w:val="000000"/>
          <w:kern w:val="0"/>
          <w:sz w:val="28"/>
          <w:szCs w:val="28"/>
          <w:lang w:val="en-US" w:eastAsia="zh-CN"/>
        </w:rPr>
        <w:t>500万元</w:t>
      </w:r>
      <w:r>
        <w:rPr>
          <w:rFonts w:hint="eastAsia" w:ascii="宋体" w:hAnsi="宋体" w:cs="宋体"/>
          <w:color w:val="000000"/>
          <w:kern w:val="0"/>
          <w:sz w:val="28"/>
          <w:szCs w:val="28"/>
        </w:rPr>
        <w:t>。预算资金到位率为100.00%。</w:t>
      </w: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该项目实际到位资金</w:t>
      </w:r>
      <w:r>
        <w:rPr>
          <w:rFonts w:ascii="宋体" w:hAnsi="宋体" w:cs="宋体"/>
          <w:color w:val="000000"/>
          <w:kern w:val="0"/>
          <w:sz w:val="28"/>
          <w:szCs w:val="28"/>
        </w:rPr>
        <w:t>1</w:t>
      </w:r>
      <w:r>
        <w:rPr>
          <w:rFonts w:hint="eastAsia" w:ascii="宋体" w:hAnsi="宋体" w:cs="宋体"/>
          <w:color w:val="000000"/>
          <w:kern w:val="0"/>
          <w:sz w:val="28"/>
          <w:szCs w:val="28"/>
          <w:lang w:val="en-US" w:eastAsia="zh-CN"/>
        </w:rPr>
        <w:t>2</w:t>
      </w:r>
      <w:r>
        <w:rPr>
          <w:rFonts w:ascii="宋体" w:hAnsi="宋体" w:cs="宋体"/>
          <w:color w:val="000000"/>
          <w:kern w:val="0"/>
          <w:sz w:val="28"/>
          <w:szCs w:val="28"/>
        </w:rPr>
        <w:t>86.00</w:t>
      </w:r>
      <w:r>
        <w:rPr>
          <w:rFonts w:hint="eastAsia" w:ascii="宋体" w:hAnsi="宋体" w:cs="宋体"/>
          <w:color w:val="000000"/>
          <w:kern w:val="0"/>
          <w:sz w:val="28"/>
          <w:szCs w:val="28"/>
        </w:rPr>
        <w:t>万元，实际支出</w:t>
      </w:r>
      <w:r>
        <w:rPr>
          <w:rFonts w:ascii="宋体" w:hAnsi="宋体" w:cs="宋体"/>
          <w:color w:val="000000"/>
          <w:kern w:val="0"/>
          <w:sz w:val="28"/>
          <w:szCs w:val="28"/>
        </w:rPr>
        <w:t>746.33</w:t>
      </w:r>
      <w:r>
        <w:rPr>
          <w:rFonts w:hint="eastAsia" w:ascii="宋体" w:hAnsi="宋体" w:cs="宋体"/>
          <w:color w:val="000000"/>
          <w:kern w:val="0"/>
          <w:sz w:val="28"/>
          <w:szCs w:val="28"/>
        </w:rPr>
        <w:t>万元，到位资金执行率为</w:t>
      </w:r>
      <w:r>
        <w:rPr>
          <w:rFonts w:hint="eastAsia" w:ascii="宋体" w:hAnsi="宋体" w:cs="宋体"/>
          <w:color w:val="000000"/>
          <w:kern w:val="0"/>
          <w:sz w:val="28"/>
          <w:szCs w:val="28"/>
          <w:lang w:val="en-US" w:eastAsia="zh-CN"/>
        </w:rPr>
        <w:t>58.03</w:t>
      </w:r>
      <w:r>
        <w:rPr>
          <w:rFonts w:hint="eastAsia" w:ascii="宋体" w:hAnsi="宋体" w:cs="宋体"/>
          <w:color w:val="000000"/>
          <w:kern w:val="0"/>
          <w:sz w:val="28"/>
          <w:szCs w:val="28"/>
        </w:rPr>
        <w:t>%。</w:t>
      </w:r>
    </w:p>
    <w:p>
      <w:pPr>
        <w:widowControl/>
        <w:spacing w:line="520" w:lineRule="exact"/>
        <w:ind w:left="560"/>
        <w:jc w:val="left"/>
        <w:rPr>
          <w:rFonts w:ascii="宋体" w:hAnsi="宋体" w:cs="宋体"/>
          <w:color w:val="000000"/>
          <w:kern w:val="0"/>
          <w:sz w:val="28"/>
          <w:szCs w:val="28"/>
        </w:rPr>
      </w:pPr>
      <w:r>
        <w:rPr>
          <w:rFonts w:hint="eastAsia" w:ascii="宋体" w:hAnsi="宋体" w:cs="宋体"/>
          <w:color w:val="000000"/>
          <w:kern w:val="0"/>
          <w:sz w:val="28"/>
          <w:szCs w:val="28"/>
        </w:rPr>
        <w:t>2.完成的绩效目标。</w:t>
      </w:r>
    </w:p>
    <w:p>
      <w:pPr>
        <w:widowControl/>
        <w:spacing w:line="520" w:lineRule="exact"/>
        <w:jc w:val="left"/>
        <w:rPr>
          <w:rFonts w:ascii="宋体" w:hAnsi="宋体" w:cs="宋体"/>
          <w:color w:val="000000"/>
          <w:kern w:val="0"/>
          <w:sz w:val="28"/>
          <w:szCs w:val="28"/>
        </w:rPr>
      </w:pPr>
      <w:r>
        <w:rPr>
          <w:rFonts w:hint="eastAsia" w:ascii="宋体" w:hAnsi="宋体" w:cs="宋体"/>
          <w:color w:val="000000"/>
          <w:kern w:val="0"/>
          <w:sz w:val="28"/>
          <w:szCs w:val="28"/>
          <w:lang w:val="en-US" w:eastAsia="zh-CN"/>
        </w:rPr>
        <w:t xml:space="preserve">    </w:t>
      </w:r>
      <w:r>
        <w:rPr>
          <w:rFonts w:hint="eastAsia" w:ascii="宋体" w:hAnsi="宋体" w:cs="宋体"/>
          <w:color w:val="000000"/>
          <w:kern w:val="0"/>
          <w:sz w:val="28"/>
          <w:szCs w:val="28"/>
        </w:rPr>
        <w:t>兑现发展金企业完成率、企业发展金拨付及时率和受益对象满意度。</w:t>
      </w:r>
    </w:p>
    <w:p>
      <w:pPr>
        <w:widowControl/>
        <w:spacing w:line="520" w:lineRule="exact"/>
        <w:ind w:left="560"/>
        <w:jc w:val="left"/>
        <w:rPr>
          <w:rFonts w:ascii="宋体" w:hAnsi="宋体" w:cs="宋体"/>
          <w:color w:val="000000"/>
          <w:kern w:val="0"/>
          <w:sz w:val="28"/>
          <w:szCs w:val="28"/>
        </w:rPr>
      </w:pPr>
      <w:r>
        <w:rPr>
          <w:rFonts w:hint="eastAsia" w:ascii="宋体" w:hAnsi="宋体" w:cs="宋体"/>
          <w:color w:val="000000"/>
          <w:kern w:val="0"/>
          <w:sz w:val="28"/>
          <w:szCs w:val="28"/>
        </w:rPr>
        <w:t>3.未完成的绩效目标。</w:t>
      </w:r>
    </w:p>
    <w:p>
      <w:pPr>
        <w:widowControl/>
        <w:spacing w:line="520" w:lineRule="exact"/>
        <w:ind w:left="560"/>
        <w:jc w:val="left"/>
        <w:rPr>
          <w:rFonts w:ascii="宋体" w:hAnsi="宋体" w:cs="宋体"/>
          <w:color w:val="000000"/>
          <w:kern w:val="0"/>
          <w:sz w:val="28"/>
          <w:szCs w:val="28"/>
        </w:rPr>
      </w:pPr>
      <w:r>
        <w:rPr>
          <w:rFonts w:hint="eastAsia" w:ascii="宋体" w:hAnsi="宋体" w:cs="宋体"/>
          <w:color w:val="000000"/>
          <w:kern w:val="0"/>
          <w:sz w:val="28"/>
          <w:szCs w:val="28"/>
        </w:rPr>
        <w:t>兑现发展金企业数量。</w:t>
      </w:r>
    </w:p>
    <w:p>
      <w:pPr>
        <w:widowControl/>
        <w:spacing w:line="520" w:lineRule="exact"/>
        <w:jc w:val="left"/>
        <w:rPr>
          <w:rFonts w:ascii="宋体" w:hAnsi="宋体" w:cs="宋体"/>
          <w:color w:val="000000"/>
          <w:kern w:val="0"/>
          <w:sz w:val="28"/>
          <w:szCs w:val="28"/>
        </w:rPr>
      </w:pPr>
      <w:r>
        <w:rPr>
          <w:rFonts w:hint="eastAsia" w:ascii="宋体" w:hAnsi="宋体" w:cs="宋体"/>
          <w:color w:val="000000"/>
          <w:kern w:val="0"/>
          <w:sz w:val="28"/>
          <w:szCs w:val="28"/>
        </w:rPr>
        <w:t>　　（三）存在的问题和原因</w:t>
      </w: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包括核实和评述上年度结果应用情况，列举本年度绩效问题和原因。</w:t>
      </w:r>
    </w:p>
    <w:p>
      <w:pPr>
        <w:widowControl/>
        <w:spacing w:line="520" w:lineRule="exact"/>
        <w:ind w:firstLine="570"/>
        <w:jc w:val="left"/>
        <w:rPr>
          <w:rFonts w:ascii="宋体" w:cs="宋体"/>
          <w:color w:val="000000"/>
          <w:kern w:val="0"/>
          <w:sz w:val="28"/>
          <w:szCs w:val="28"/>
        </w:rPr>
      </w:pPr>
      <w:r>
        <w:rPr>
          <w:rFonts w:ascii="宋体" w:cs="宋体"/>
          <w:color w:val="000000"/>
          <w:kern w:val="0"/>
          <w:sz w:val="28"/>
          <w:szCs w:val="28"/>
        </w:rPr>
        <w:t>1.</w:t>
      </w:r>
      <w:r>
        <w:rPr>
          <w:rFonts w:hint="eastAsia" w:ascii="宋体" w:cs="宋体"/>
          <w:color w:val="000000"/>
          <w:kern w:val="0"/>
          <w:sz w:val="28"/>
          <w:szCs w:val="28"/>
        </w:rPr>
        <w:t xml:space="preserve">绩效目标编制、管理方面存在的问题 </w:t>
      </w:r>
    </w:p>
    <w:p>
      <w:pPr>
        <w:widowControl/>
        <w:spacing w:line="520" w:lineRule="exact"/>
        <w:ind w:firstLine="570"/>
        <w:jc w:val="left"/>
        <w:rPr>
          <w:rFonts w:ascii="宋体" w:cs="宋体"/>
          <w:color w:val="000000"/>
          <w:kern w:val="0"/>
          <w:sz w:val="28"/>
          <w:szCs w:val="28"/>
        </w:rPr>
      </w:pPr>
      <w:r>
        <w:rPr>
          <w:rFonts w:hint="eastAsia" w:ascii="宋体" w:cs="宋体"/>
          <w:color w:val="000000"/>
          <w:kern w:val="0"/>
          <w:sz w:val="28"/>
          <w:szCs w:val="28"/>
        </w:rPr>
        <w:t>编制部门预算时设置预算绩效目标管理台账方面不够完善，绩效目标设定不具体，绩效指标设置不完善</w:t>
      </w:r>
      <w:r>
        <w:rPr>
          <w:rFonts w:hint="eastAsia" w:ascii="宋体" w:cs="宋体"/>
          <w:bCs/>
          <w:color w:val="000000"/>
          <w:kern w:val="0"/>
          <w:sz w:val="28"/>
          <w:szCs w:val="28"/>
        </w:rPr>
        <w:t>。</w:t>
      </w:r>
      <w:r>
        <w:rPr>
          <w:rFonts w:hint="eastAsia" w:ascii="宋体" w:cs="宋体"/>
          <w:color w:val="000000"/>
          <w:kern w:val="0"/>
          <w:sz w:val="28"/>
          <w:szCs w:val="28"/>
        </w:rPr>
        <w:t>未全面定期编制预算绩效目标完成情况报表以反映单位预算绩效目标完成情况。</w:t>
      </w:r>
    </w:p>
    <w:p>
      <w:pPr>
        <w:widowControl/>
        <w:spacing w:line="520" w:lineRule="exact"/>
        <w:ind w:firstLine="570"/>
        <w:jc w:val="left"/>
        <w:rPr>
          <w:rFonts w:ascii="宋体" w:cs="宋体"/>
          <w:color w:val="000000"/>
          <w:kern w:val="0"/>
          <w:sz w:val="28"/>
          <w:szCs w:val="28"/>
        </w:rPr>
      </w:pPr>
      <w:r>
        <w:rPr>
          <w:rFonts w:hint="eastAsia" w:ascii="宋体" w:cs="宋体"/>
          <w:color w:val="000000"/>
          <w:kern w:val="0"/>
          <w:sz w:val="28"/>
          <w:szCs w:val="28"/>
        </w:rPr>
        <w:t>2、预算管理存在的问题</w:t>
      </w: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本年度</w:t>
      </w:r>
      <w:r>
        <w:rPr>
          <w:rFonts w:hint="eastAsia" w:ascii="宋体" w:cs="宋体"/>
          <w:color w:val="000000"/>
          <w:kern w:val="0"/>
          <w:sz w:val="28"/>
          <w:szCs w:val="28"/>
        </w:rPr>
        <w:t>主要问题：年度存在的主要问题是未将年度预算完全使用，</w:t>
      </w:r>
      <w:r>
        <w:rPr>
          <w:rFonts w:hint="eastAsia" w:ascii="宋体" w:hAnsi="宋体" w:cs="宋体"/>
          <w:color w:val="000000"/>
          <w:kern w:val="0"/>
          <w:sz w:val="28"/>
          <w:szCs w:val="28"/>
        </w:rPr>
        <w:t>根据2019年兑现2018年企业发展金情况，2019年下半年申请2020年度企业发展金预算时，制定预算1</w:t>
      </w:r>
      <w:r>
        <w:rPr>
          <w:rFonts w:ascii="宋体" w:hAnsi="宋体" w:cs="宋体"/>
          <w:color w:val="000000"/>
          <w:kern w:val="0"/>
          <w:sz w:val="28"/>
          <w:szCs w:val="28"/>
        </w:rPr>
        <w:t>7</w:t>
      </w:r>
      <w:r>
        <w:rPr>
          <w:rFonts w:hint="eastAsia" w:ascii="宋体" w:hAnsi="宋体" w:cs="宋体"/>
          <w:color w:val="000000"/>
          <w:kern w:val="0"/>
          <w:sz w:val="28"/>
          <w:szCs w:val="28"/>
        </w:rPr>
        <w:t>86万。后政策调整，满足条件可兑现企业数量减少，实际执行预算746.33万元。</w:t>
      </w:r>
    </w:p>
    <w:p>
      <w:pPr>
        <w:widowControl/>
        <w:spacing w:line="520" w:lineRule="exact"/>
        <w:jc w:val="left"/>
        <w:rPr>
          <w:rFonts w:ascii="宋体" w:hAnsi="宋体" w:cs="宋体"/>
          <w:color w:val="000000"/>
          <w:kern w:val="0"/>
          <w:sz w:val="28"/>
          <w:szCs w:val="28"/>
        </w:rPr>
      </w:pPr>
      <w:r>
        <w:rPr>
          <w:rFonts w:hint="eastAsia" w:ascii="宋体" w:hAnsi="宋体" w:cs="宋体"/>
          <w:color w:val="000000"/>
          <w:kern w:val="0"/>
          <w:sz w:val="28"/>
          <w:szCs w:val="28"/>
        </w:rPr>
        <w:t>　　（四）下一步拟改进措施</w:t>
      </w:r>
    </w:p>
    <w:p>
      <w:pPr>
        <w:widowControl/>
        <w:spacing w:line="520" w:lineRule="exact"/>
        <w:ind w:firstLine="560"/>
        <w:jc w:val="left"/>
        <w:rPr>
          <w:rFonts w:hint="eastAsia" w:ascii="宋体" w:hAnsi="宋体" w:cs="宋体"/>
          <w:color w:val="000000"/>
          <w:kern w:val="0"/>
          <w:sz w:val="28"/>
          <w:szCs w:val="28"/>
        </w:rPr>
      </w:pPr>
      <w:r>
        <w:rPr>
          <w:rFonts w:hint="eastAsia" w:ascii="宋体" w:hAnsi="宋体" w:cs="宋体"/>
          <w:color w:val="000000"/>
          <w:kern w:val="0"/>
          <w:sz w:val="28"/>
          <w:szCs w:val="28"/>
        </w:rPr>
        <w:t>1.下一步拟改进措施，包括项目整改和绩效目标调整完善等相关内容。</w:t>
      </w:r>
    </w:p>
    <w:p>
      <w:pPr>
        <w:widowControl/>
        <w:spacing w:line="520" w:lineRule="exact"/>
        <w:ind w:firstLine="570"/>
        <w:jc w:val="left"/>
        <w:rPr>
          <w:rFonts w:ascii="宋体" w:hAnsi="宋体" w:cs="宋体"/>
          <w:bCs/>
          <w:color w:val="000000"/>
          <w:kern w:val="0"/>
          <w:sz w:val="28"/>
          <w:szCs w:val="28"/>
        </w:rPr>
      </w:pPr>
      <w:r>
        <w:rPr>
          <w:rFonts w:hint="eastAsia" w:ascii="宋体" w:hAnsi="宋体" w:cs="宋体"/>
          <w:bCs/>
          <w:color w:val="000000"/>
          <w:kern w:val="0"/>
          <w:sz w:val="28"/>
          <w:szCs w:val="28"/>
        </w:rPr>
        <w:t>（1）</w:t>
      </w:r>
      <w:r>
        <w:rPr>
          <w:rFonts w:ascii="宋体" w:hAnsi="宋体" w:cs="宋体"/>
          <w:bCs/>
          <w:color w:val="000000"/>
          <w:kern w:val="0"/>
          <w:sz w:val="28"/>
          <w:szCs w:val="28"/>
        </w:rPr>
        <w:t>管理改进。</w:t>
      </w:r>
      <w:r>
        <w:rPr>
          <w:rFonts w:hint="eastAsia" w:ascii="宋体" w:hAnsi="宋体" w:cs="宋体"/>
          <w:bCs/>
          <w:color w:val="000000"/>
          <w:kern w:val="0"/>
          <w:sz w:val="28"/>
          <w:szCs w:val="28"/>
        </w:rPr>
        <w:t>(</w:t>
      </w:r>
      <w:r>
        <w:rPr>
          <w:rFonts w:ascii="宋体" w:hAnsi="宋体" w:cs="宋体"/>
          <w:bCs/>
          <w:color w:val="000000"/>
          <w:kern w:val="0"/>
          <w:sz w:val="28"/>
          <w:szCs w:val="28"/>
        </w:rPr>
        <w:t>部门自评需对修正下年度绩效指标和指标值提出明确的建议。</w:t>
      </w:r>
      <w:r>
        <w:rPr>
          <w:rFonts w:hint="eastAsia" w:ascii="宋体" w:hAnsi="宋体" w:cs="宋体"/>
          <w:bCs/>
          <w:color w:val="000000"/>
          <w:kern w:val="0"/>
          <w:sz w:val="28"/>
          <w:szCs w:val="28"/>
        </w:rPr>
        <w:t>)</w:t>
      </w:r>
      <w:bookmarkStart w:id="0" w:name="_Hlk70415980"/>
    </w:p>
    <w:p>
      <w:pPr>
        <w:widowControl/>
        <w:spacing w:line="520" w:lineRule="exact"/>
        <w:ind w:firstLine="570"/>
        <w:jc w:val="left"/>
        <w:rPr>
          <w:rFonts w:ascii="宋体" w:hAnsi="宋体" w:cs="宋体"/>
          <w:bCs/>
          <w:color w:val="000000"/>
          <w:kern w:val="0"/>
          <w:sz w:val="28"/>
          <w:szCs w:val="28"/>
        </w:rPr>
      </w:pPr>
      <w:r>
        <w:rPr>
          <w:rFonts w:hint="eastAsia" w:ascii="宋体" w:hAnsi="宋体" w:cs="宋体"/>
          <w:bCs/>
          <w:color w:val="000000"/>
          <w:kern w:val="0"/>
          <w:sz w:val="28"/>
          <w:szCs w:val="28"/>
        </w:rPr>
        <w:t>本项目绩效目标申请表的绩效指标设定过于简单。</w:t>
      </w:r>
      <w:bookmarkEnd w:id="0"/>
      <w:r>
        <w:rPr>
          <w:rFonts w:hint="eastAsia" w:ascii="宋体" w:hAnsi="宋体" w:cs="宋体"/>
          <w:color w:val="000000"/>
          <w:kern w:val="0"/>
          <w:sz w:val="28"/>
          <w:szCs w:val="28"/>
        </w:rPr>
        <w:t>年初制定目标时需细化项目各绩效指标，使项目评价更直观化、具体化。做好全流程的项目绩效评价，及时总结项目绩效评价中存在的漏洞与不足，积极学习优秀经验。加强绩效管理意识，提高预算编制水平，合理编制项目涉及到的绩效目标值。</w:t>
      </w:r>
      <w:r>
        <w:rPr>
          <w:rFonts w:hint="eastAsia" w:ascii="宋体" w:hAnsi="宋体" w:cs="宋体"/>
          <w:bCs/>
          <w:color w:val="000000"/>
          <w:kern w:val="0"/>
          <w:sz w:val="28"/>
          <w:szCs w:val="28"/>
        </w:rPr>
        <w:t>从单位实际出发，按照科学、合理、公正的标准进行设定方案，构建合理的绩效评价体系。</w:t>
      </w:r>
      <w:r>
        <w:rPr>
          <w:rFonts w:ascii="宋体" w:hAnsi="宋体" w:cs="宋体"/>
          <w:bCs/>
          <w:color w:val="000000"/>
          <w:kern w:val="0"/>
          <w:sz w:val="28"/>
          <w:szCs w:val="28"/>
        </w:rPr>
        <w:t xml:space="preserve"> </w:t>
      </w:r>
    </w:p>
    <w:p>
      <w:pPr>
        <w:widowControl/>
        <w:spacing w:line="520" w:lineRule="exact"/>
        <w:ind w:firstLine="570"/>
        <w:jc w:val="left"/>
        <w:rPr>
          <w:rFonts w:ascii="宋体" w:hAnsi="宋体" w:cs="宋体"/>
          <w:bCs/>
          <w:color w:val="000000"/>
          <w:kern w:val="0"/>
          <w:sz w:val="28"/>
          <w:szCs w:val="28"/>
        </w:rPr>
      </w:pPr>
      <w:r>
        <w:rPr>
          <w:rFonts w:hint="eastAsia" w:ascii="宋体" w:hAnsi="宋体" w:cs="宋体"/>
          <w:bCs/>
          <w:color w:val="000000"/>
          <w:kern w:val="0"/>
          <w:sz w:val="28"/>
          <w:szCs w:val="28"/>
          <w:lang w:bidi="en-US"/>
        </w:rPr>
        <w:t>（2）</w:t>
      </w:r>
      <w:r>
        <w:rPr>
          <w:rFonts w:ascii="宋体" w:hAnsi="宋体" w:cs="宋体"/>
          <w:bCs/>
          <w:color w:val="000000"/>
          <w:kern w:val="0"/>
          <w:sz w:val="28"/>
          <w:szCs w:val="28"/>
        </w:rPr>
        <w:t>预算安排。</w:t>
      </w:r>
    </w:p>
    <w:p>
      <w:pPr>
        <w:widowControl/>
        <w:spacing w:line="520" w:lineRule="exact"/>
        <w:ind w:firstLine="570"/>
        <w:jc w:val="left"/>
        <w:rPr>
          <w:rFonts w:ascii="宋体" w:hAnsi="宋体" w:cs="宋体"/>
          <w:bCs/>
          <w:color w:val="000000"/>
          <w:kern w:val="0"/>
          <w:sz w:val="28"/>
          <w:szCs w:val="28"/>
        </w:rPr>
      </w:pPr>
      <w:r>
        <w:rPr>
          <w:rFonts w:hint="eastAsia" w:ascii="宋体" w:hAnsi="宋体" w:cs="宋体"/>
          <w:bCs/>
          <w:color w:val="000000"/>
          <w:kern w:val="0"/>
          <w:sz w:val="28"/>
          <w:szCs w:val="28"/>
          <w:lang w:eastAsia="zh-CN"/>
        </w:rPr>
        <w:t>按照</w:t>
      </w:r>
      <w:r>
        <w:rPr>
          <w:rFonts w:hint="eastAsia" w:ascii="宋体" w:hAnsi="宋体" w:cs="宋体"/>
          <w:bCs/>
          <w:color w:val="000000"/>
          <w:kern w:val="0"/>
          <w:sz w:val="28"/>
          <w:szCs w:val="28"/>
        </w:rPr>
        <w:t>预算执行情况调整到下年预算安排。</w:t>
      </w:r>
      <w:r>
        <w:rPr>
          <w:rFonts w:hint="eastAsia" w:ascii="宋体" w:hAnsi="宋体" w:cs="宋体"/>
          <w:color w:val="000000"/>
          <w:kern w:val="0"/>
          <w:sz w:val="28"/>
          <w:szCs w:val="28"/>
        </w:rPr>
        <w:t>强化科室主体责任，将自评结果与本科室具体项目预算安排挂钩，严格按照预算安排执行具体项目。</w:t>
      </w:r>
    </w:p>
    <w:p>
      <w:pPr>
        <w:widowControl/>
        <w:spacing w:line="520" w:lineRule="exact"/>
        <w:ind w:firstLine="570"/>
        <w:jc w:val="left"/>
        <w:rPr>
          <w:rFonts w:ascii="宋体" w:hAnsi="宋体" w:cs="宋体"/>
          <w:bCs/>
          <w:color w:val="000000"/>
          <w:kern w:val="0"/>
          <w:sz w:val="28"/>
          <w:szCs w:val="28"/>
        </w:rPr>
      </w:pPr>
      <w:r>
        <w:rPr>
          <w:rFonts w:hint="eastAsia" w:ascii="宋体" w:hAnsi="宋体" w:cs="宋体"/>
          <w:bCs/>
          <w:color w:val="000000"/>
          <w:kern w:val="0"/>
          <w:sz w:val="28"/>
          <w:szCs w:val="28"/>
          <w:lang w:bidi="en-US"/>
        </w:rPr>
        <w:t>（3）</w:t>
      </w:r>
      <w:r>
        <w:rPr>
          <w:rFonts w:ascii="宋体" w:hAnsi="宋体" w:cs="宋体"/>
          <w:bCs/>
          <w:color w:val="000000"/>
          <w:kern w:val="0"/>
          <w:sz w:val="28"/>
          <w:szCs w:val="28"/>
        </w:rPr>
        <w:t>政策调整。</w:t>
      </w:r>
    </w:p>
    <w:p>
      <w:pPr>
        <w:widowControl/>
        <w:spacing w:line="520" w:lineRule="exact"/>
        <w:ind w:firstLine="570"/>
        <w:jc w:val="left"/>
        <w:rPr>
          <w:rFonts w:hint="eastAsia" w:ascii="宋体" w:hAnsi="宋体" w:cs="宋体"/>
          <w:bCs/>
          <w:color w:val="000000"/>
          <w:kern w:val="0"/>
          <w:sz w:val="28"/>
          <w:szCs w:val="28"/>
        </w:rPr>
      </w:pPr>
      <w:r>
        <w:rPr>
          <w:rFonts w:hint="eastAsia" w:ascii="宋体" w:hAnsi="宋体" w:cs="宋体"/>
          <w:bCs/>
          <w:color w:val="000000"/>
          <w:kern w:val="0"/>
          <w:sz w:val="28"/>
          <w:szCs w:val="28"/>
        </w:rPr>
        <w:t>根据政策调整预算。</w:t>
      </w:r>
    </w:p>
    <w:p>
      <w:pPr>
        <w:widowControl/>
        <w:spacing w:line="520" w:lineRule="exact"/>
        <w:jc w:val="left"/>
        <w:rPr>
          <w:rFonts w:ascii="宋体" w:hAnsi="宋体" w:cs="宋体"/>
          <w:color w:val="000000"/>
          <w:kern w:val="0"/>
          <w:sz w:val="28"/>
          <w:szCs w:val="28"/>
        </w:rPr>
      </w:pPr>
      <w:r>
        <w:rPr>
          <w:rFonts w:hint="eastAsia" w:ascii="宋体" w:hAnsi="宋体" w:cs="宋体"/>
          <w:color w:val="000000"/>
          <w:kern w:val="0"/>
          <w:sz w:val="28"/>
          <w:szCs w:val="28"/>
        </w:rPr>
        <w:t>　　2.拟与预算安排相结合情况。</w:t>
      </w: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附件：2020年度招商引资专项项目自评表（附后，格式参见附1）</w:t>
      </w:r>
    </w:p>
    <w:p>
      <w:pPr>
        <w:widowControl/>
        <w:spacing w:line="520" w:lineRule="exact"/>
        <w:jc w:val="left"/>
        <w:rPr>
          <w:rFonts w:ascii="宋体" w:hAnsi="宋体" w:cs="宋体"/>
          <w:color w:val="000000"/>
          <w:kern w:val="0"/>
          <w:sz w:val="28"/>
          <w:szCs w:val="28"/>
        </w:rPr>
      </w:pPr>
      <w:r>
        <w:rPr>
          <w:rFonts w:hint="eastAsia" w:ascii="黑体" w:hAnsi="黑体" w:eastAsia="黑体" w:cs="宋体"/>
          <w:color w:val="000000"/>
          <w:kern w:val="0"/>
          <w:sz w:val="28"/>
          <w:szCs w:val="28"/>
        </w:rPr>
        <w:t>　　二、佐证材料</w:t>
      </w:r>
    </w:p>
    <w:p>
      <w:pPr>
        <w:widowControl/>
        <w:spacing w:line="520" w:lineRule="exact"/>
        <w:jc w:val="left"/>
        <w:rPr>
          <w:rFonts w:ascii="宋体" w:hAnsi="宋体" w:cs="宋体"/>
          <w:color w:val="000000"/>
          <w:kern w:val="0"/>
          <w:sz w:val="28"/>
          <w:szCs w:val="28"/>
        </w:rPr>
      </w:pPr>
      <w:r>
        <w:rPr>
          <w:rFonts w:hint="eastAsia" w:ascii="宋体" w:hAnsi="宋体" w:cs="宋体"/>
          <w:color w:val="000000"/>
          <w:kern w:val="0"/>
          <w:sz w:val="28"/>
          <w:szCs w:val="28"/>
        </w:rPr>
        <w:t>　　（一）基本情况</w:t>
      </w: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1.简要概述项目立项目的和年度绩效目标。</w:t>
      </w:r>
    </w:p>
    <w:p>
      <w:pPr>
        <w:widowControl/>
        <w:spacing w:line="520" w:lineRule="exact"/>
        <w:ind w:firstLine="570"/>
        <w:jc w:val="left"/>
        <w:rPr>
          <w:rFonts w:ascii="宋体" w:hAnsi="宋体" w:cs="宋体"/>
          <w:color w:val="000000"/>
          <w:kern w:val="0"/>
          <w:sz w:val="28"/>
          <w:szCs w:val="28"/>
        </w:rPr>
      </w:pPr>
      <w:r>
        <w:rPr>
          <w:rFonts w:hint="eastAsia" w:ascii="宋体" w:hAnsi="宋体" w:cs="宋体"/>
          <w:color w:val="000000"/>
          <w:kern w:val="0"/>
          <w:sz w:val="28"/>
          <w:szCs w:val="28"/>
        </w:rPr>
        <w:t>项目立项目的：</w:t>
      </w:r>
      <w:r>
        <w:rPr>
          <w:rFonts w:ascii="宋体" w:hAnsi="宋体" w:cs="宋体"/>
          <w:color w:val="000000"/>
          <w:kern w:val="0"/>
          <w:sz w:val="28"/>
          <w:szCs w:val="28"/>
        </w:rPr>
        <w:t>兑现企业发展金</w:t>
      </w:r>
      <w:r>
        <w:rPr>
          <w:rFonts w:hint="eastAsia" w:ascii="宋体" w:hAnsi="宋体" w:cs="宋体"/>
          <w:color w:val="000000"/>
          <w:kern w:val="0"/>
          <w:sz w:val="28"/>
          <w:szCs w:val="28"/>
        </w:rPr>
        <w:t>。</w:t>
      </w:r>
    </w:p>
    <w:p>
      <w:pPr>
        <w:widowControl/>
        <w:spacing w:line="520" w:lineRule="exact"/>
        <w:ind w:firstLine="570"/>
        <w:jc w:val="left"/>
        <w:rPr>
          <w:rFonts w:hint="eastAsia" w:ascii="宋体" w:hAnsi="宋体" w:cs="宋体"/>
          <w:color w:val="000000"/>
          <w:kern w:val="0"/>
          <w:sz w:val="28"/>
          <w:szCs w:val="28"/>
        </w:rPr>
      </w:pPr>
      <w:r>
        <w:rPr>
          <w:rFonts w:hint="eastAsia" w:ascii="宋体" w:hAnsi="宋体" w:cs="宋体"/>
          <w:color w:val="000000"/>
          <w:kern w:val="0"/>
          <w:sz w:val="28"/>
          <w:szCs w:val="28"/>
        </w:rPr>
        <w:t>主要内容：</w:t>
      </w:r>
      <w:r>
        <w:rPr>
          <w:rFonts w:ascii="宋体" w:hAnsi="宋体" w:cs="宋体"/>
          <w:color w:val="000000"/>
          <w:kern w:val="0"/>
          <w:sz w:val="28"/>
          <w:szCs w:val="28"/>
        </w:rPr>
        <w:t>（</w:t>
      </w:r>
      <w:r>
        <w:rPr>
          <w:rFonts w:hint="eastAsia" w:ascii="宋体" w:hAnsi="宋体" w:cs="宋体"/>
          <w:color w:val="000000"/>
          <w:kern w:val="0"/>
          <w:sz w:val="28"/>
          <w:szCs w:val="28"/>
        </w:rPr>
        <w:t>1</w:t>
      </w:r>
      <w:r>
        <w:rPr>
          <w:rFonts w:ascii="宋体" w:hAnsi="宋体" w:cs="宋体"/>
          <w:color w:val="000000"/>
          <w:kern w:val="0"/>
          <w:sz w:val="28"/>
          <w:szCs w:val="28"/>
        </w:rPr>
        <w:t>）兑现2018年B类企业发展金；（</w:t>
      </w:r>
      <w:r>
        <w:rPr>
          <w:rFonts w:hint="eastAsia" w:ascii="宋体" w:hAnsi="宋体" w:cs="宋体"/>
          <w:color w:val="000000"/>
          <w:kern w:val="0"/>
          <w:sz w:val="28"/>
          <w:szCs w:val="28"/>
        </w:rPr>
        <w:t>2</w:t>
      </w:r>
      <w:r>
        <w:rPr>
          <w:rFonts w:ascii="宋体" w:hAnsi="宋体" w:cs="宋体"/>
          <w:color w:val="000000"/>
          <w:kern w:val="0"/>
          <w:sz w:val="28"/>
          <w:szCs w:val="28"/>
        </w:rPr>
        <w:t>）兑现2019年B类企业发展金；（</w:t>
      </w:r>
      <w:r>
        <w:rPr>
          <w:rFonts w:hint="eastAsia" w:ascii="宋体" w:hAnsi="宋体" w:cs="宋体"/>
          <w:color w:val="000000"/>
          <w:kern w:val="0"/>
          <w:sz w:val="28"/>
          <w:szCs w:val="28"/>
        </w:rPr>
        <w:t>3</w:t>
      </w:r>
      <w:r>
        <w:rPr>
          <w:rFonts w:ascii="宋体" w:hAnsi="宋体" w:cs="宋体"/>
          <w:color w:val="000000"/>
          <w:kern w:val="0"/>
          <w:sz w:val="28"/>
          <w:szCs w:val="28"/>
        </w:rPr>
        <w:t xml:space="preserve">）兑现2019年C类企业发展金。 </w:t>
      </w:r>
    </w:p>
    <w:p>
      <w:pPr>
        <w:widowControl/>
        <w:spacing w:line="520" w:lineRule="exact"/>
        <w:ind w:firstLine="570"/>
        <w:jc w:val="left"/>
        <w:rPr>
          <w:rFonts w:hint="eastAsia" w:ascii="宋体" w:hAnsi="宋体" w:cs="宋体"/>
          <w:color w:val="000000"/>
          <w:kern w:val="0"/>
          <w:sz w:val="28"/>
          <w:szCs w:val="28"/>
        </w:rPr>
      </w:pPr>
      <w:r>
        <w:rPr>
          <w:rFonts w:hint="eastAsia" w:ascii="宋体" w:hAnsi="宋体" w:cs="宋体"/>
          <w:color w:val="000000"/>
          <w:kern w:val="0"/>
          <w:sz w:val="28"/>
          <w:szCs w:val="28"/>
        </w:rPr>
        <w:t>年度绩效目标：</w:t>
      </w:r>
      <w:r>
        <w:rPr>
          <w:rFonts w:ascii="宋体" w:hAnsi="宋体" w:cs="宋体"/>
          <w:color w:val="000000"/>
          <w:kern w:val="0"/>
          <w:sz w:val="28"/>
          <w:szCs w:val="28"/>
        </w:rPr>
        <w:t>完成辖区按合同兑现的企业发展金</w:t>
      </w:r>
      <w:r>
        <w:rPr>
          <w:rFonts w:hint="eastAsia" w:ascii="宋体" w:hAnsi="宋体" w:cs="宋体"/>
          <w:color w:val="000000"/>
          <w:kern w:val="0"/>
          <w:sz w:val="28"/>
          <w:szCs w:val="28"/>
        </w:rPr>
        <w:t>。</w:t>
      </w: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2.简要概述项目资金情况（包括资金结构、投向、用途、分配方式、结果等相关情况，常年性项目说明年度情况，延续性项目说明周期情况）。</w:t>
      </w: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该项目年度预算金额</w:t>
      </w:r>
      <w:r>
        <w:rPr>
          <w:rFonts w:ascii="宋体" w:cs="宋体"/>
          <w:color w:val="000000"/>
          <w:kern w:val="0"/>
          <w:sz w:val="28"/>
          <w:szCs w:val="28"/>
        </w:rPr>
        <w:t>1786.00</w:t>
      </w:r>
      <w:r>
        <w:rPr>
          <w:rFonts w:hint="eastAsia" w:ascii="宋体" w:hAnsi="宋体" w:cs="宋体"/>
          <w:color w:val="000000"/>
          <w:kern w:val="0"/>
          <w:sz w:val="28"/>
          <w:szCs w:val="28"/>
        </w:rPr>
        <w:t>万元，实际到位资金</w:t>
      </w:r>
      <w:r>
        <w:rPr>
          <w:rFonts w:ascii="宋体" w:cs="宋体"/>
          <w:color w:val="000000"/>
          <w:kern w:val="0"/>
          <w:sz w:val="28"/>
          <w:szCs w:val="28"/>
        </w:rPr>
        <w:t>1</w:t>
      </w:r>
      <w:r>
        <w:rPr>
          <w:rFonts w:hint="eastAsia" w:ascii="宋体" w:cs="宋体"/>
          <w:color w:val="000000"/>
          <w:kern w:val="0"/>
          <w:sz w:val="28"/>
          <w:szCs w:val="28"/>
          <w:lang w:val="en-US" w:eastAsia="zh-CN"/>
        </w:rPr>
        <w:t>2</w:t>
      </w:r>
      <w:r>
        <w:rPr>
          <w:rFonts w:ascii="宋体" w:cs="宋体"/>
          <w:color w:val="000000"/>
          <w:kern w:val="0"/>
          <w:sz w:val="28"/>
          <w:szCs w:val="28"/>
        </w:rPr>
        <w:t>86.00</w:t>
      </w:r>
      <w:r>
        <w:rPr>
          <w:rFonts w:hint="eastAsia" w:ascii="宋体" w:hAnsi="宋体" w:cs="宋体"/>
          <w:color w:val="000000"/>
          <w:kern w:val="0"/>
          <w:sz w:val="28"/>
          <w:szCs w:val="28"/>
        </w:rPr>
        <w:t>万元，其中：公共预算财政拨款</w:t>
      </w:r>
      <w:r>
        <w:rPr>
          <w:rFonts w:ascii="宋体" w:cs="宋体"/>
          <w:color w:val="000000"/>
          <w:kern w:val="0"/>
          <w:sz w:val="28"/>
          <w:szCs w:val="28"/>
        </w:rPr>
        <w:t>1286.00</w:t>
      </w:r>
      <w:r>
        <w:rPr>
          <w:rFonts w:hint="eastAsia" w:ascii="宋体" w:hAnsi="宋体" w:cs="宋体"/>
          <w:color w:val="000000"/>
          <w:kern w:val="0"/>
          <w:sz w:val="28"/>
          <w:szCs w:val="28"/>
        </w:rPr>
        <w:t>万元，其他资金5</w:t>
      </w:r>
      <w:r>
        <w:rPr>
          <w:rFonts w:ascii="宋体" w:hAnsi="宋体" w:cs="宋体"/>
          <w:color w:val="000000"/>
          <w:kern w:val="0"/>
          <w:sz w:val="28"/>
          <w:szCs w:val="28"/>
        </w:rPr>
        <w:t>00</w:t>
      </w:r>
      <w:r>
        <w:rPr>
          <w:rFonts w:hint="eastAsia" w:ascii="宋体" w:hAnsi="宋体" w:cs="宋体"/>
          <w:color w:val="000000"/>
          <w:kern w:val="0"/>
          <w:sz w:val="28"/>
          <w:szCs w:val="28"/>
        </w:rPr>
        <w:t>万元。实际支出</w:t>
      </w:r>
      <w:r>
        <w:rPr>
          <w:rFonts w:ascii="宋体" w:cs="宋体"/>
          <w:color w:val="000000"/>
          <w:kern w:val="0"/>
          <w:sz w:val="28"/>
          <w:szCs w:val="28"/>
        </w:rPr>
        <w:t>746.33</w:t>
      </w:r>
      <w:r>
        <w:rPr>
          <w:rFonts w:hint="eastAsia" w:ascii="宋体" w:hAnsi="宋体" w:cs="宋体"/>
          <w:color w:val="000000"/>
          <w:kern w:val="0"/>
          <w:sz w:val="28"/>
          <w:szCs w:val="28"/>
        </w:rPr>
        <w:t>万元，预算资金到位率</w:t>
      </w:r>
      <w:r>
        <w:rPr>
          <w:rFonts w:hint="eastAsia" w:ascii="宋体" w:hAnsi="宋体" w:cs="宋体"/>
          <w:color w:val="000000"/>
          <w:kern w:val="0"/>
          <w:sz w:val="28"/>
          <w:szCs w:val="28"/>
          <w:lang w:val="en-US" w:eastAsia="zh-CN"/>
        </w:rPr>
        <w:t>72</w:t>
      </w:r>
      <w:r>
        <w:rPr>
          <w:rFonts w:hint="eastAsia" w:ascii="宋体" w:hAnsi="宋体" w:cs="宋体"/>
          <w:color w:val="000000"/>
          <w:kern w:val="0"/>
          <w:sz w:val="28"/>
          <w:szCs w:val="28"/>
        </w:rPr>
        <w:t>.00%，到位资金执行率为</w:t>
      </w:r>
      <w:r>
        <w:rPr>
          <w:rFonts w:hint="eastAsia" w:ascii="宋体" w:hAnsi="宋体" w:cs="宋体"/>
          <w:color w:val="000000"/>
          <w:kern w:val="0"/>
          <w:sz w:val="28"/>
          <w:szCs w:val="28"/>
          <w:lang w:val="en-US" w:eastAsia="zh-CN"/>
        </w:rPr>
        <w:t>58.03</w:t>
      </w:r>
      <w:r>
        <w:rPr>
          <w:rFonts w:hint="eastAsia" w:ascii="宋体" w:hAnsi="宋体" w:cs="宋体"/>
          <w:color w:val="000000"/>
          <w:kern w:val="0"/>
          <w:sz w:val="28"/>
          <w:szCs w:val="28"/>
        </w:rPr>
        <w:t>%。</w:t>
      </w: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资金支出情况如下：</w:t>
      </w:r>
      <w:r>
        <w:rPr>
          <w:rFonts w:ascii="宋体" w:hAnsi="宋体" w:cs="宋体"/>
          <w:color w:val="000000"/>
          <w:kern w:val="0"/>
          <w:sz w:val="28"/>
          <w:szCs w:val="28"/>
        </w:rPr>
        <w:t xml:space="preserve"> </w:t>
      </w:r>
    </w:p>
    <w:tbl>
      <w:tblPr>
        <w:tblStyle w:val="6"/>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5954"/>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3" w:hRule="atLeast"/>
        </w:trPr>
        <w:tc>
          <w:tcPr>
            <w:tcW w:w="817" w:type="dxa"/>
          </w:tcPr>
          <w:p>
            <w:pPr>
              <w:widowControl/>
              <w:jc w:val="center"/>
              <w:rPr>
                <w:rFonts w:cs="Arial" w:asciiTheme="majorEastAsia" w:hAnsiTheme="majorEastAsia" w:eastAsiaTheme="majorEastAsia"/>
                <w:b/>
                <w:bCs/>
                <w:kern w:val="0"/>
                <w:sz w:val="24"/>
                <w:szCs w:val="24"/>
              </w:rPr>
            </w:pPr>
            <w:r>
              <w:rPr>
                <w:rFonts w:cs="Arial" w:asciiTheme="majorEastAsia" w:hAnsiTheme="majorEastAsia" w:eastAsiaTheme="majorEastAsia"/>
                <w:b/>
                <w:bCs/>
                <w:kern w:val="0"/>
                <w:sz w:val="24"/>
                <w:szCs w:val="24"/>
              </w:rPr>
              <w:t>序号</w:t>
            </w:r>
          </w:p>
        </w:tc>
        <w:tc>
          <w:tcPr>
            <w:tcW w:w="5954" w:type="dxa"/>
          </w:tcPr>
          <w:p>
            <w:pPr>
              <w:widowControl/>
              <w:jc w:val="left"/>
              <w:rPr>
                <w:rFonts w:cs="Arial" w:asciiTheme="majorEastAsia" w:hAnsiTheme="majorEastAsia" w:eastAsiaTheme="majorEastAsia"/>
                <w:b/>
                <w:bCs/>
                <w:kern w:val="0"/>
                <w:sz w:val="24"/>
                <w:szCs w:val="24"/>
              </w:rPr>
            </w:pPr>
            <w:r>
              <w:rPr>
                <w:rFonts w:cs="Arial" w:asciiTheme="majorEastAsia" w:hAnsiTheme="majorEastAsia" w:eastAsiaTheme="majorEastAsia"/>
                <w:b/>
                <w:bCs/>
                <w:kern w:val="0"/>
                <w:sz w:val="24"/>
                <w:szCs w:val="24"/>
              </w:rPr>
              <w:t>项目</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b/>
                <w:bCs/>
                <w:kern w:val="0"/>
                <w:sz w:val="24"/>
                <w:szCs w:val="24"/>
              </w:rPr>
            </w:pPr>
            <w:r>
              <w:rPr>
                <w:rFonts w:hint="eastAsia" w:cs="Arial" w:asciiTheme="majorEastAsia" w:hAnsiTheme="majorEastAsia" w:eastAsiaTheme="majorEastAsia"/>
                <w:b/>
                <w:bCs/>
                <w:sz w:val="24"/>
                <w:szCs w:val="24"/>
              </w:rPr>
              <w:t>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1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经济办报付2019C类企业发展金（信产通信）</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30.33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2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经济办报付2019C类企业发展金（三联汽车）</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0.70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3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经济办报付2019C类企业发展金（惠之美物业公司）</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156.22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4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经济办报付2019C类企业发展金（慈惠大队协税企业）</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35.67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5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经济办报付2019C类企业发展金（渔门大队协税企业）</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365.64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6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经济办报付2019C类企业发展金（滨江大队协税企业）</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6.28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7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经济办报付2019C类企业发展金（胡家大队协税企业）</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0.74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8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经济办报付2019C类企业发展金（鸦渡大队协税企业）</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32.36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9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经济办报付2019第二批C类企业发展金（亚利运输）</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6.11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10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经济办报付2019第二批C类企业发展金（沙咀）</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12.75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11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经济办报付2019第二批C类企业发展金（蔡家）</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37.16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12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经济办报付2019第二批C类企业发展金（八向）</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18.22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13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经济办报付2019第二批C类企业发展金（鸦渡）</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21.87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14 </w:t>
            </w:r>
          </w:p>
        </w:tc>
        <w:tc>
          <w:tcPr>
            <w:tcW w:w="5954" w:type="dxa"/>
          </w:tcPr>
          <w:p>
            <w:pPr>
              <w:widowControl/>
              <w:jc w:val="left"/>
              <w:rPr>
                <w:rFonts w:cs="Arial" w:asciiTheme="majorEastAsia" w:hAnsiTheme="majorEastAsia" w:eastAsiaTheme="majorEastAsia"/>
                <w:kern w:val="0"/>
                <w:sz w:val="24"/>
                <w:szCs w:val="24"/>
              </w:rPr>
            </w:pPr>
            <w:r>
              <w:rPr>
                <w:rFonts w:hint="eastAsia" w:cs="Arial" w:asciiTheme="majorEastAsia" w:hAnsiTheme="majorEastAsia" w:eastAsiaTheme="majorEastAsia"/>
                <w:kern w:val="0"/>
                <w:sz w:val="24"/>
                <w:szCs w:val="24"/>
              </w:rPr>
              <w:t>经济办报付</w:t>
            </w:r>
            <w:r>
              <w:rPr>
                <w:rFonts w:cs="Arial" w:asciiTheme="majorEastAsia" w:hAnsiTheme="majorEastAsia" w:eastAsiaTheme="majorEastAsia"/>
                <w:kern w:val="0"/>
                <w:sz w:val="24"/>
                <w:szCs w:val="24"/>
              </w:rPr>
              <w:t>2019</w:t>
            </w:r>
            <w:r>
              <w:rPr>
                <w:rFonts w:hint="eastAsia" w:cs="Arial" w:asciiTheme="majorEastAsia" w:hAnsiTheme="majorEastAsia" w:eastAsiaTheme="majorEastAsia"/>
                <w:kern w:val="0"/>
                <w:sz w:val="24"/>
                <w:szCs w:val="24"/>
              </w:rPr>
              <w:t>第二批</w:t>
            </w:r>
            <w:r>
              <w:rPr>
                <w:rFonts w:cs="Arial" w:asciiTheme="majorEastAsia" w:hAnsiTheme="majorEastAsia" w:eastAsiaTheme="majorEastAsia"/>
                <w:kern w:val="0"/>
                <w:sz w:val="24"/>
                <w:szCs w:val="24"/>
              </w:rPr>
              <w:t>C</w:t>
            </w:r>
            <w:r>
              <w:rPr>
                <w:rFonts w:hint="eastAsia" w:cs="Arial" w:asciiTheme="majorEastAsia" w:hAnsiTheme="majorEastAsia" w:eastAsiaTheme="majorEastAsia"/>
                <w:kern w:val="0"/>
                <w:sz w:val="24"/>
                <w:szCs w:val="24"/>
              </w:rPr>
              <w:t>类企业发展金（居委会）</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1.20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3" w:hRule="atLeast"/>
        </w:trPr>
        <w:tc>
          <w:tcPr>
            <w:tcW w:w="817" w:type="dxa"/>
          </w:tcPr>
          <w:p>
            <w:pPr>
              <w:widowControl/>
              <w:jc w:val="center"/>
              <w:rPr>
                <w:rFonts w:cs="Arial" w:asciiTheme="majorEastAsia" w:hAnsiTheme="majorEastAsia" w:eastAsiaTheme="majorEastAsia"/>
                <w:b/>
                <w:bCs/>
                <w:kern w:val="0"/>
                <w:sz w:val="24"/>
                <w:szCs w:val="24"/>
              </w:rPr>
            </w:pPr>
            <w:r>
              <w:rPr>
                <w:rFonts w:cs="Arial" w:asciiTheme="majorEastAsia" w:hAnsiTheme="majorEastAsia" w:eastAsiaTheme="majorEastAsia"/>
                <w:b/>
                <w:bCs/>
                <w:kern w:val="0"/>
                <w:sz w:val="24"/>
                <w:szCs w:val="24"/>
              </w:rPr>
              <w:t>　</w:t>
            </w:r>
          </w:p>
        </w:tc>
        <w:tc>
          <w:tcPr>
            <w:tcW w:w="5954" w:type="dxa"/>
          </w:tcPr>
          <w:p>
            <w:pPr>
              <w:widowControl/>
              <w:jc w:val="left"/>
              <w:rPr>
                <w:rFonts w:cs="Arial" w:asciiTheme="majorEastAsia" w:hAnsiTheme="majorEastAsia" w:eastAsiaTheme="majorEastAsia"/>
                <w:b/>
                <w:bCs/>
                <w:kern w:val="0"/>
                <w:sz w:val="24"/>
                <w:szCs w:val="24"/>
              </w:rPr>
            </w:pPr>
            <w:r>
              <w:rPr>
                <w:rFonts w:cs="Arial" w:asciiTheme="majorEastAsia" w:hAnsiTheme="majorEastAsia" w:eastAsiaTheme="majorEastAsia"/>
                <w:b/>
                <w:bCs/>
                <w:kern w:val="0"/>
                <w:sz w:val="24"/>
                <w:szCs w:val="24"/>
              </w:rPr>
              <w:t>C</w:t>
            </w:r>
            <w:r>
              <w:rPr>
                <w:rFonts w:hint="eastAsia" w:cs="Arial" w:asciiTheme="majorEastAsia" w:hAnsiTheme="majorEastAsia" w:eastAsiaTheme="majorEastAsia"/>
                <w:b/>
                <w:bCs/>
                <w:kern w:val="0"/>
                <w:sz w:val="24"/>
                <w:szCs w:val="24"/>
              </w:rPr>
              <w:t>类企业发展金合计</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b/>
                <w:bCs/>
                <w:kern w:val="0"/>
                <w:sz w:val="24"/>
                <w:szCs w:val="24"/>
              </w:rPr>
            </w:pPr>
            <w:r>
              <w:rPr>
                <w:rFonts w:ascii="Arial" w:hAnsi="Arial" w:cs="Arial"/>
                <w:b/>
                <w:bCs/>
                <w:sz w:val="20"/>
              </w:rPr>
              <w:t xml:space="preserve">725.26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15 </w:t>
            </w:r>
          </w:p>
        </w:tc>
        <w:tc>
          <w:tcPr>
            <w:tcW w:w="5954" w:type="dxa"/>
          </w:tcPr>
          <w:p>
            <w:pPr>
              <w:widowControl/>
              <w:jc w:val="left"/>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付B类企业发展金（武汉紫江）</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19.65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kern w:val="0"/>
                <w:sz w:val="24"/>
                <w:szCs w:val="24"/>
              </w:rPr>
            </w:pPr>
            <w:r>
              <w:rPr>
                <w:rFonts w:cs="Arial" w:asciiTheme="majorEastAsia" w:hAnsiTheme="majorEastAsia" w:eastAsiaTheme="majorEastAsia"/>
                <w:kern w:val="0"/>
                <w:sz w:val="24"/>
                <w:szCs w:val="24"/>
              </w:rPr>
              <w:t xml:space="preserve">16 </w:t>
            </w:r>
          </w:p>
        </w:tc>
        <w:tc>
          <w:tcPr>
            <w:tcW w:w="5954" w:type="dxa"/>
          </w:tcPr>
          <w:p>
            <w:pPr>
              <w:widowControl/>
              <w:jc w:val="left"/>
              <w:rPr>
                <w:rFonts w:cs="Arial" w:asciiTheme="majorEastAsia" w:hAnsiTheme="majorEastAsia" w:eastAsiaTheme="majorEastAsia"/>
                <w:kern w:val="0"/>
                <w:sz w:val="24"/>
                <w:szCs w:val="24"/>
              </w:rPr>
            </w:pPr>
            <w:r>
              <w:rPr>
                <w:rFonts w:hint="eastAsia" w:cs="Arial" w:asciiTheme="majorEastAsia" w:hAnsiTheme="majorEastAsia" w:eastAsiaTheme="majorEastAsia"/>
                <w:kern w:val="0"/>
                <w:sz w:val="24"/>
                <w:szCs w:val="24"/>
              </w:rPr>
              <w:t>付</w:t>
            </w:r>
            <w:r>
              <w:rPr>
                <w:rFonts w:cs="Arial" w:asciiTheme="majorEastAsia" w:hAnsiTheme="majorEastAsia" w:eastAsiaTheme="majorEastAsia"/>
                <w:kern w:val="0"/>
                <w:sz w:val="24"/>
                <w:szCs w:val="24"/>
              </w:rPr>
              <w:t>B</w:t>
            </w:r>
            <w:r>
              <w:rPr>
                <w:rFonts w:hint="eastAsia" w:cs="Arial" w:asciiTheme="majorEastAsia" w:hAnsiTheme="majorEastAsia" w:eastAsiaTheme="majorEastAsia"/>
                <w:kern w:val="0"/>
                <w:sz w:val="24"/>
                <w:szCs w:val="24"/>
              </w:rPr>
              <w:t>类企业发展金（娃哈哈）</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kern w:val="0"/>
                <w:sz w:val="24"/>
                <w:szCs w:val="24"/>
              </w:rPr>
            </w:pPr>
            <w:r>
              <w:rPr>
                <w:rFonts w:ascii="Arial" w:hAnsi="Arial" w:cs="Arial"/>
                <w:sz w:val="20"/>
              </w:rPr>
              <w:t xml:space="preserve">1.42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17" w:type="dxa"/>
          </w:tcPr>
          <w:p>
            <w:pPr>
              <w:widowControl/>
              <w:jc w:val="center"/>
              <w:rPr>
                <w:rFonts w:cs="Arial" w:asciiTheme="majorEastAsia" w:hAnsiTheme="majorEastAsia" w:eastAsiaTheme="majorEastAsia"/>
                <w:b/>
                <w:bCs/>
                <w:kern w:val="0"/>
                <w:sz w:val="24"/>
                <w:szCs w:val="24"/>
              </w:rPr>
            </w:pPr>
            <w:r>
              <w:rPr>
                <w:rFonts w:cs="Arial" w:asciiTheme="majorEastAsia" w:hAnsiTheme="majorEastAsia" w:eastAsiaTheme="majorEastAsia"/>
                <w:b/>
                <w:bCs/>
                <w:kern w:val="0"/>
                <w:sz w:val="24"/>
                <w:szCs w:val="24"/>
              </w:rPr>
              <w:t>　</w:t>
            </w:r>
          </w:p>
        </w:tc>
        <w:tc>
          <w:tcPr>
            <w:tcW w:w="5954" w:type="dxa"/>
          </w:tcPr>
          <w:p>
            <w:pPr>
              <w:widowControl/>
              <w:jc w:val="left"/>
              <w:rPr>
                <w:rFonts w:cs="Arial" w:asciiTheme="majorEastAsia" w:hAnsiTheme="majorEastAsia" w:eastAsiaTheme="majorEastAsia"/>
                <w:b/>
                <w:bCs/>
                <w:kern w:val="0"/>
                <w:sz w:val="24"/>
                <w:szCs w:val="24"/>
              </w:rPr>
            </w:pPr>
            <w:r>
              <w:rPr>
                <w:rFonts w:cs="Arial" w:asciiTheme="majorEastAsia" w:hAnsiTheme="majorEastAsia" w:eastAsiaTheme="majorEastAsia"/>
                <w:b/>
                <w:bCs/>
                <w:kern w:val="0"/>
                <w:sz w:val="24"/>
                <w:szCs w:val="24"/>
              </w:rPr>
              <w:t>B类企业发展金合计</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b/>
                <w:bCs/>
                <w:kern w:val="0"/>
                <w:sz w:val="24"/>
                <w:szCs w:val="24"/>
              </w:rPr>
            </w:pPr>
            <w:r>
              <w:rPr>
                <w:rFonts w:ascii="Arial" w:hAnsi="Arial" w:cs="Arial"/>
                <w:b/>
                <w:bCs/>
                <w:sz w:val="20"/>
              </w:rPr>
              <w:t xml:space="preserve">21.07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3" w:hRule="atLeast"/>
        </w:trPr>
        <w:tc>
          <w:tcPr>
            <w:tcW w:w="817" w:type="dxa"/>
          </w:tcPr>
          <w:p>
            <w:pPr>
              <w:widowControl/>
              <w:jc w:val="center"/>
              <w:rPr>
                <w:rFonts w:cs="Arial" w:asciiTheme="majorEastAsia" w:hAnsiTheme="majorEastAsia" w:eastAsiaTheme="majorEastAsia"/>
                <w:b/>
                <w:bCs/>
                <w:kern w:val="0"/>
                <w:sz w:val="24"/>
                <w:szCs w:val="24"/>
              </w:rPr>
            </w:pPr>
            <w:r>
              <w:rPr>
                <w:rFonts w:cs="Arial" w:asciiTheme="majorEastAsia" w:hAnsiTheme="majorEastAsia" w:eastAsiaTheme="majorEastAsia"/>
                <w:b/>
                <w:bCs/>
                <w:kern w:val="0"/>
                <w:sz w:val="24"/>
                <w:szCs w:val="24"/>
              </w:rPr>
              <w:t>　</w:t>
            </w:r>
          </w:p>
        </w:tc>
        <w:tc>
          <w:tcPr>
            <w:tcW w:w="5954" w:type="dxa"/>
          </w:tcPr>
          <w:p>
            <w:pPr>
              <w:widowControl/>
              <w:jc w:val="left"/>
              <w:rPr>
                <w:rFonts w:cs="Arial" w:asciiTheme="majorEastAsia" w:hAnsiTheme="majorEastAsia" w:eastAsiaTheme="majorEastAsia"/>
                <w:b/>
                <w:bCs/>
                <w:kern w:val="0"/>
                <w:sz w:val="24"/>
                <w:szCs w:val="24"/>
              </w:rPr>
            </w:pPr>
            <w:r>
              <w:rPr>
                <w:rFonts w:cs="Arial" w:asciiTheme="majorEastAsia" w:hAnsiTheme="majorEastAsia" w:eastAsiaTheme="majorEastAsia"/>
                <w:b/>
                <w:bCs/>
                <w:kern w:val="0"/>
                <w:sz w:val="24"/>
                <w:szCs w:val="24"/>
              </w:rPr>
              <w:t>合计</w:t>
            </w:r>
          </w:p>
        </w:tc>
        <w:tc>
          <w:tcPr>
            <w:tcW w:w="184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Arial" w:asciiTheme="majorEastAsia" w:hAnsiTheme="majorEastAsia" w:eastAsiaTheme="majorEastAsia"/>
                <w:b/>
                <w:bCs/>
                <w:kern w:val="0"/>
                <w:sz w:val="24"/>
                <w:szCs w:val="24"/>
              </w:rPr>
            </w:pPr>
            <w:r>
              <w:rPr>
                <w:rFonts w:ascii="Arial" w:hAnsi="Arial" w:cs="Arial"/>
                <w:b/>
                <w:bCs/>
                <w:sz w:val="20"/>
              </w:rPr>
              <w:t xml:space="preserve">746.33 </w:t>
            </w:r>
          </w:p>
        </w:tc>
      </w:tr>
    </w:tbl>
    <w:p>
      <w:pPr>
        <w:widowControl/>
        <w:spacing w:line="520" w:lineRule="exact"/>
        <w:jc w:val="left"/>
        <w:rPr>
          <w:rFonts w:ascii="宋体" w:hAnsi="宋体" w:cs="宋体"/>
          <w:color w:val="000000"/>
          <w:kern w:val="0"/>
          <w:sz w:val="28"/>
          <w:szCs w:val="28"/>
        </w:rPr>
      </w:pPr>
      <w:r>
        <w:rPr>
          <w:rFonts w:hint="eastAsia" w:ascii="宋体" w:hAnsi="宋体" w:cs="宋体"/>
          <w:color w:val="000000"/>
          <w:kern w:val="0"/>
          <w:sz w:val="28"/>
          <w:szCs w:val="28"/>
          <w:lang w:val="en-US" w:eastAsia="zh-CN"/>
        </w:rPr>
        <w:t xml:space="preserve">    </w:t>
      </w:r>
      <w:r>
        <w:rPr>
          <w:rFonts w:hint="eastAsia" w:ascii="宋体" w:hAnsi="宋体" w:cs="宋体"/>
          <w:color w:val="000000"/>
          <w:kern w:val="0"/>
          <w:sz w:val="28"/>
          <w:szCs w:val="28"/>
        </w:rPr>
        <w:t>（二）部门自评工作开展情况</w:t>
      </w: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简要概述部门自评组织实施过程等相关情况。</w:t>
      </w:r>
    </w:p>
    <w:p>
      <w:pPr>
        <w:widowControl/>
        <w:spacing w:line="520" w:lineRule="exact"/>
        <w:ind w:firstLine="570"/>
        <w:jc w:val="left"/>
        <w:rPr>
          <w:rFonts w:ascii="宋体" w:hAnsi="宋体" w:cs="宋体"/>
          <w:color w:val="000000"/>
          <w:kern w:val="0"/>
          <w:sz w:val="28"/>
          <w:szCs w:val="28"/>
        </w:rPr>
      </w:pPr>
      <w:r>
        <w:rPr>
          <w:rFonts w:hint="eastAsia" w:ascii="宋体" w:hAnsi="宋体" w:cs="宋体"/>
          <w:color w:val="000000"/>
          <w:kern w:val="0"/>
          <w:sz w:val="28"/>
          <w:szCs w:val="28"/>
        </w:rPr>
        <w:t>1</w:t>
      </w:r>
      <w:r>
        <w:rPr>
          <w:rFonts w:ascii="宋体" w:hAnsi="宋体" w:cs="宋体"/>
          <w:color w:val="000000"/>
          <w:kern w:val="0"/>
          <w:sz w:val="28"/>
          <w:szCs w:val="28"/>
        </w:rPr>
        <w:t xml:space="preserve">.前期准备 </w:t>
      </w:r>
    </w:p>
    <w:p>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单位接到</w:t>
      </w:r>
      <w:r>
        <w:rPr>
          <w:rFonts w:hint="eastAsia" w:ascii="宋体" w:hAnsi="宋体" w:cs="宋体"/>
          <w:color w:val="000000"/>
          <w:kern w:val="0"/>
          <w:sz w:val="28"/>
          <w:szCs w:val="28"/>
        </w:rPr>
        <w:t>东西湖区</w:t>
      </w:r>
      <w:r>
        <w:rPr>
          <w:rFonts w:ascii="宋体" w:hAnsi="宋体" w:cs="宋体"/>
          <w:color w:val="000000"/>
          <w:kern w:val="0"/>
          <w:sz w:val="28"/>
          <w:szCs w:val="28"/>
        </w:rPr>
        <w:t>财政</w:t>
      </w:r>
      <w:r>
        <w:rPr>
          <w:rFonts w:hint="eastAsia" w:ascii="宋体" w:hAnsi="宋体" w:cs="宋体"/>
          <w:color w:val="000000"/>
          <w:kern w:val="0"/>
          <w:sz w:val="28"/>
          <w:szCs w:val="28"/>
        </w:rPr>
        <w:t>局</w:t>
      </w:r>
      <w:r>
        <w:rPr>
          <w:rFonts w:ascii="宋体" w:hAnsi="宋体" w:cs="宋体"/>
          <w:color w:val="000000"/>
          <w:kern w:val="0"/>
          <w:sz w:val="28"/>
          <w:szCs w:val="28"/>
        </w:rPr>
        <w:t>组织开展绩效自评的通知后， 领导高度重视，挑选精干人员组成“2020 年绩效自评工作小组”，单位主要领导担任组长，相应科室负责人担任副组长，从组织领导上给与此次绩效自评工作提供坚实保障。</w:t>
      </w:r>
    </w:p>
    <w:p>
      <w:pPr>
        <w:widowControl/>
        <w:spacing w:line="520" w:lineRule="exact"/>
        <w:ind w:firstLine="570"/>
        <w:jc w:val="left"/>
        <w:rPr>
          <w:rFonts w:ascii="宋体" w:hAnsi="宋体" w:cs="宋体"/>
          <w:color w:val="000000"/>
          <w:kern w:val="0"/>
          <w:sz w:val="28"/>
          <w:szCs w:val="28"/>
        </w:rPr>
      </w:pPr>
      <w:r>
        <w:rPr>
          <w:rFonts w:hint="eastAsia" w:ascii="宋体" w:hAnsi="宋体" w:cs="宋体"/>
          <w:color w:val="000000"/>
          <w:kern w:val="0"/>
          <w:sz w:val="28"/>
          <w:szCs w:val="28"/>
        </w:rPr>
        <w:t>2</w:t>
      </w:r>
      <w:r>
        <w:rPr>
          <w:rFonts w:ascii="宋体" w:hAnsi="宋体" w:cs="宋体"/>
          <w:color w:val="000000"/>
          <w:kern w:val="0"/>
          <w:sz w:val="28"/>
          <w:szCs w:val="28"/>
        </w:rPr>
        <w:t xml:space="preserve">.组织过程 </w:t>
      </w:r>
    </w:p>
    <w:p>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工作小组成立后首先组织小组成员对相关政</w:t>
      </w:r>
      <w:r>
        <w:rPr>
          <w:rFonts w:hint="eastAsia" w:ascii="宋体" w:hAnsi="宋体" w:cs="宋体"/>
          <w:color w:val="000000"/>
          <w:kern w:val="0"/>
          <w:sz w:val="28"/>
          <w:szCs w:val="28"/>
        </w:rPr>
        <w:t>策</w:t>
      </w:r>
      <w:r>
        <w:rPr>
          <w:rFonts w:ascii="宋体" w:hAnsi="宋体" w:cs="宋体"/>
          <w:color w:val="000000"/>
          <w:kern w:val="0"/>
          <w:sz w:val="28"/>
          <w:szCs w:val="28"/>
        </w:rPr>
        <w:t>依据进行学习，了解绩效自评的重要性和必要性，然后有针对性的制定评价方案，评价方案经小组领导批准后开始实施，最后收集相关资料，进行评价分析， 在分析的过程中根据具体情况不断对评价方案进行修改和完善。</w:t>
      </w:r>
    </w:p>
    <w:p>
      <w:pPr>
        <w:widowControl/>
        <w:spacing w:line="520" w:lineRule="exact"/>
        <w:ind w:firstLine="570"/>
        <w:jc w:val="left"/>
        <w:rPr>
          <w:rFonts w:ascii="宋体" w:hAnsi="宋体" w:cs="宋体"/>
          <w:color w:val="000000"/>
          <w:kern w:val="0"/>
          <w:sz w:val="28"/>
          <w:szCs w:val="28"/>
        </w:rPr>
      </w:pPr>
      <w:r>
        <w:rPr>
          <w:rFonts w:hint="eastAsia" w:ascii="宋体" w:hAnsi="宋体" w:cs="宋体"/>
          <w:color w:val="000000"/>
          <w:kern w:val="0"/>
          <w:sz w:val="28"/>
          <w:szCs w:val="28"/>
        </w:rPr>
        <w:t>3</w:t>
      </w:r>
      <w:r>
        <w:rPr>
          <w:rFonts w:ascii="宋体" w:hAnsi="宋体" w:cs="宋体"/>
          <w:color w:val="000000"/>
          <w:kern w:val="0"/>
          <w:sz w:val="28"/>
          <w:szCs w:val="28"/>
        </w:rPr>
        <w:t>.分析评价</w:t>
      </w:r>
    </w:p>
    <w:p>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分析评价主要以年度绩效目标为基础，结合决算数据，对本年实际的产出和效益进行分析，比较预算绩效目标的完成情况，对没有完成的绩效目标进行重点分析，详细分析没有完成的原因。之后对具体实施过程中的经验进行总结，对发现的问题进行梳理，然后提出相应的建议，最后形成整体支出自评报告。</w:t>
      </w:r>
    </w:p>
    <w:p>
      <w:pPr>
        <w:widowControl/>
        <w:spacing w:line="520" w:lineRule="exact"/>
        <w:ind w:firstLine="557"/>
        <w:jc w:val="left"/>
        <w:rPr>
          <w:rFonts w:ascii="宋体" w:hAnsi="宋体" w:cs="宋体"/>
          <w:color w:val="000000"/>
          <w:kern w:val="0"/>
          <w:sz w:val="28"/>
          <w:szCs w:val="28"/>
        </w:rPr>
      </w:pPr>
    </w:p>
    <w:p>
      <w:pPr>
        <w:widowControl/>
        <w:spacing w:line="520" w:lineRule="exact"/>
        <w:jc w:val="left"/>
        <w:rPr>
          <w:rFonts w:ascii="宋体" w:hAnsi="宋体" w:cs="宋体"/>
          <w:color w:val="000000"/>
          <w:kern w:val="0"/>
          <w:sz w:val="28"/>
          <w:szCs w:val="28"/>
        </w:rPr>
      </w:pPr>
      <w:r>
        <w:rPr>
          <w:rFonts w:hint="eastAsia" w:ascii="宋体" w:hAnsi="宋体" w:cs="宋体"/>
          <w:color w:val="000000"/>
          <w:kern w:val="0"/>
          <w:sz w:val="28"/>
          <w:szCs w:val="28"/>
        </w:rPr>
        <w:t>　　（三）绩效目标完成情况分析</w:t>
      </w: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1.预算执行情况分析（包括完成情况和偏离原因等）。</w:t>
      </w:r>
    </w:p>
    <w:p>
      <w:pPr>
        <w:widowControl/>
        <w:spacing w:line="520" w:lineRule="exact"/>
        <w:ind w:firstLine="570"/>
        <w:jc w:val="left"/>
        <w:rPr>
          <w:rFonts w:hint="eastAsia" w:ascii="宋体" w:cs="宋体"/>
          <w:color w:val="000000"/>
          <w:kern w:val="0"/>
          <w:sz w:val="28"/>
          <w:szCs w:val="28"/>
        </w:rPr>
      </w:pPr>
      <w:r>
        <w:rPr>
          <w:rFonts w:hint="eastAsia" w:ascii="宋体" w:cs="宋体"/>
          <w:color w:val="000000"/>
          <w:kern w:val="0"/>
          <w:sz w:val="28"/>
          <w:szCs w:val="28"/>
        </w:rPr>
        <w:t>2020年项目预算资金为1786.00万元。其中：公共预算财政拨款资金为1286.00万元，其他资金为500万元。预算资金到位率为</w:t>
      </w:r>
      <w:r>
        <w:rPr>
          <w:rFonts w:hint="eastAsia" w:ascii="宋体" w:cs="宋体"/>
          <w:color w:val="000000"/>
          <w:kern w:val="0"/>
          <w:sz w:val="28"/>
          <w:szCs w:val="28"/>
          <w:lang w:val="en-US" w:eastAsia="zh-CN"/>
        </w:rPr>
        <w:t>72.0</w:t>
      </w:r>
      <w:r>
        <w:rPr>
          <w:rFonts w:hint="eastAsia" w:ascii="宋体" w:cs="宋体"/>
          <w:color w:val="000000"/>
          <w:kern w:val="0"/>
          <w:sz w:val="28"/>
          <w:szCs w:val="28"/>
        </w:rPr>
        <w:t>%。</w:t>
      </w:r>
    </w:p>
    <w:p>
      <w:pPr>
        <w:widowControl/>
        <w:spacing w:line="520" w:lineRule="exact"/>
        <w:ind w:firstLine="570"/>
        <w:jc w:val="left"/>
        <w:rPr>
          <w:rFonts w:hint="eastAsia" w:ascii="宋体" w:cs="宋体"/>
          <w:color w:val="000000"/>
          <w:kern w:val="0"/>
          <w:sz w:val="28"/>
          <w:szCs w:val="28"/>
        </w:rPr>
      </w:pPr>
      <w:r>
        <w:rPr>
          <w:rFonts w:hint="eastAsia" w:ascii="宋体" w:cs="宋体"/>
          <w:color w:val="000000"/>
          <w:kern w:val="0"/>
          <w:sz w:val="28"/>
          <w:szCs w:val="28"/>
        </w:rPr>
        <w:t>该项目实际到位资金1286.00万元，实际支出746.33万元，到位资金执行率为58.03%。</w:t>
      </w:r>
    </w:p>
    <w:p>
      <w:pPr>
        <w:widowControl/>
        <w:spacing w:line="520" w:lineRule="exact"/>
        <w:ind w:firstLine="570"/>
        <w:jc w:val="left"/>
        <w:rPr>
          <w:rFonts w:ascii="宋体" w:cs="宋体"/>
          <w:color w:val="000000"/>
          <w:kern w:val="0"/>
          <w:sz w:val="28"/>
          <w:szCs w:val="28"/>
        </w:rPr>
      </w:pPr>
      <w:r>
        <w:rPr>
          <w:rFonts w:hint="eastAsia" w:ascii="宋体" w:cs="宋体"/>
          <w:color w:val="000000"/>
          <w:kern w:val="0"/>
          <w:sz w:val="28"/>
          <w:szCs w:val="28"/>
        </w:rPr>
        <w:t>预算执行情况</w:t>
      </w:r>
      <w:r>
        <w:rPr>
          <w:rFonts w:ascii="宋体" w:cs="宋体"/>
          <w:color w:val="000000"/>
          <w:kern w:val="0"/>
          <w:sz w:val="28"/>
          <w:szCs w:val="28"/>
        </w:rPr>
        <w:t>指标合计20分，实际得分8.36分，完成率为41.79%。</w:t>
      </w: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预算执行率偏低原因：根据2019年11月29日区财政局下发的《关于清理规范建筑房地产类企业税收优惠政策的通知》要求，我街2019年建筑房地产类企业未进行企业发展金兑现。</w:t>
      </w:r>
    </w:p>
    <w:p>
      <w:pPr>
        <w:widowControl/>
        <w:spacing w:line="520" w:lineRule="exact"/>
        <w:jc w:val="left"/>
        <w:rPr>
          <w:rFonts w:ascii="宋体" w:hAnsi="宋体" w:cs="宋体"/>
          <w:color w:val="000000"/>
          <w:kern w:val="0"/>
          <w:sz w:val="28"/>
          <w:szCs w:val="28"/>
        </w:rPr>
      </w:pPr>
      <w:r>
        <w:rPr>
          <w:rFonts w:hint="eastAsia" w:ascii="宋体" w:hAnsi="宋体" w:cs="宋体"/>
          <w:color w:val="000000"/>
          <w:kern w:val="0"/>
          <w:sz w:val="28"/>
          <w:szCs w:val="28"/>
        </w:rPr>
        <w:t>　　2.绩效目标完成情况分析（包括完成情况和偏离原因等）。</w:t>
      </w: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（1）产出指标完成情况分析。</w:t>
      </w:r>
    </w:p>
    <w:p>
      <w:pPr>
        <w:widowControl/>
        <w:spacing w:line="520" w:lineRule="exact"/>
        <w:ind w:firstLine="570"/>
        <w:jc w:val="left"/>
        <w:rPr>
          <w:rFonts w:ascii="宋体" w:cs="宋体"/>
          <w:color w:val="000000"/>
          <w:kern w:val="0"/>
          <w:sz w:val="28"/>
          <w:szCs w:val="28"/>
        </w:rPr>
      </w:pPr>
      <w:r>
        <w:rPr>
          <w:rFonts w:ascii="宋体" w:cs="宋体"/>
          <w:color w:val="000000"/>
          <w:kern w:val="0"/>
          <w:sz w:val="28"/>
          <w:szCs w:val="28"/>
        </w:rPr>
        <w:t>产出指标合计40分，实际得分</w:t>
      </w:r>
      <w:r>
        <w:rPr>
          <w:rFonts w:hint="eastAsia" w:ascii="宋体" w:cs="宋体"/>
          <w:color w:val="000000"/>
          <w:kern w:val="0"/>
          <w:sz w:val="28"/>
          <w:szCs w:val="28"/>
          <w:lang w:val="en-US" w:eastAsia="zh-CN"/>
        </w:rPr>
        <w:t>40</w:t>
      </w:r>
      <w:r>
        <w:rPr>
          <w:rFonts w:ascii="宋体" w:cs="宋体"/>
          <w:color w:val="000000"/>
          <w:kern w:val="0"/>
          <w:sz w:val="28"/>
          <w:szCs w:val="28"/>
        </w:rPr>
        <w:t>分，完成率为</w:t>
      </w:r>
      <w:r>
        <w:rPr>
          <w:rFonts w:hint="eastAsia" w:ascii="宋体" w:cs="宋体"/>
          <w:color w:val="000000"/>
          <w:kern w:val="0"/>
          <w:sz w:val="28"/>
          <w:szCs w:val="28"/>
          <w:lang w:val="en-US" w:eastAsia="zh-CN"/>
        </w:rPr>
        <w:t>100</w:t>
      </w:r>
      <w:r>
        <w:rPr>
          <w:rFonts w:ascii="宋体" w:cs="宋体"/>
          <w:color w:val="000000"/>
          <w:kern w:val="0"/>
          <w:sz w:val="28"/>
          <w:szCs w:val="28"/>
        </w:rPr>
        <w:t>%。</w:t>
      </w:r>
      <w:r>
        <w:rPr>
          <w:rFonts w:hint="eastAsia" w:ascii="宋体" w:cs="宋体"/>
          <w:color w:val="000000"/>
          <w:kern w:val="0"/>
          <w:sz w:val="28"/>
          <w:szCs w:val="28"/>
        </w:rPr>
        <w:t>产出</w:t>
      </w:r>
      <w:r>
        <w:rPr>
          <w:rFonts w:ascii="宋体" w:cs="宋体"/>
          <w:color w:val="000000"/>
          <w:kern w:val="0"/>
          <w:sz w:val="28"/>
          <w:szCs w:val="28"/>
        </w:rPr>
        <w:t xml:space="preserve">指标的完成情况详见下表： </w:t>
      </w:r>
    </w:p>
    <w:tbl>
      <w:tblPr>
        <w:tblStyle w:val="5"/>
        <w:tblW w:w="89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1374"/>
        <w:gridCol w:w="2353"/>
        <w:gridCol w:w="1615"/>
        <w:gridCol w:w="1453"/>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87" w:type="dxa"/>
            <w:vAlign w:val="center"/>
          </w:tcPr>
          <w:p>
            <w:pPr>
              <w:snapToGrid w:val="0"/>
              <w:jc w:val="center"/>
              <w:rPr>
                <w:rFonts w:ascii="宋体" w:hAnsi="宋体"/>
                <w:kern w:val="0"/>
              </w:rPr>
            </w:pPr>
            <w:r>
              <w:rPr>
                <w:rFonts w:hint="eastAsia" w:ascii="宋体" w:hAnsi="宋体" w:cs="仿宋_GB2312"/>
                <w:kern w:val="0"/>
              </w:rPr>
              <w:t>一级指标</w:t>
            </w:r>
          </w:p>
        </w:tc>
        <w:tc>
          <w:tcPr>
            <w:tcW w:w="1374" w:type="dxa"/>
            <w:vAlign w:val="center"/>
          </w:tcPr>
          <w:p>
            <w:pPr>
              <w:widowControl/>
              <w:snapToGrid w:val="0"/>
              <w:jc w:val="center"/>
              <w:rPr>
                <w:rFonts w:ascii="宋体" w:hAnsi="宋体"/>
                <w:kern w:val="0"/>
              </w:rPr>
            </w:pPr>
            <w:r>
              <w:rPr>
                <w:rFonts w:hint="eastAsia" w:ascii="宋体" w:hAnsi="宋体" w:cs="仿宋_GB2312"/>
                <w:kern w:val="0"/>
              </w:rPr>
              <w:t>二级指标</w:t>
            </w:r>
          </w:p>
        </w:tc>
        <w:tc>
          <w:tcPr>
            <w:tcW w:w="2353" w:type="dxa"/>
            <w:vAlign w:val="center"/>
          </w:tcPr>
          <w:p>
            <w:pPr>
              <w:widowControl/>
              <w:snapToGrid w:val="0"/>
              <w:jc w:val="center"/>
              <w:rPr>
                <w:rFonts w:ascii="宋体" w:hAnsi="宋体"/>
                <w:kern w:val="0"/>
              </w:rPr>
            </w:pPr>
            <w:r>
              <w:rPr>
                <w:rFonts w:hint="eastAsia" w:ascii="宋体" w:hAnsi="宋体" w:cs="仿宋_GB2312"/>
                <w:kern w:val="0"/>
              </w:rPr>
              <w:t>三级指标</w:t>
            </w:r>
          </w:p>
        </w:tc>
        <w:tc>
          <w:tcPr>
            <w:tcW w:w="1615" w:type="dxa"/>
            <w:vAlign w:val="center"/>
          </w:tcPr>
          <w:p>
            <w:pPr>
              <w:widowControl/>
              <w:snapToGrid w:val="0"/>
              <w:jc w:val="center"/>
              <w:rPr>
                <w:rFonts w:ascii="宋体" w:hAnsi="宋体" w:cs="仿宋_GB2312"/>
                <w:kern w:val="0"/>
              </w:rPr>
            </w:pPr>
            <w:r>
              <w:rPr>
                <w:rFonts w:hint="eastAsia" w:ascii="宋体" w:hAnsi="宋体" w:cs="仿宋_GB2312"/>
                <w:kern w:val="0"/>
              </w:rPr>
              <w:t>年初目标值（</w:t>
            </w:r>
            <w:r>
              <w:rPr>
                <w:rFonts w:ascii="宋体" w:hAnsi="宋体" w:cs="仿宋_GB2312"/>
                <w:kern w:val="0"/>
              </w:rPr>
              <w:t>A</w:t>
            </w:r>
            <w:r>
              <w:rPr>
                <w:rFonts w:hint="eastAsia" w:ascii="宋体" w:hAnsi="宋体" w:cs="仿宋_GB2312"/>
                <w:kern w:val="0"/>
              </w:rPr>
              <w:t>）</w:t>
            </w:r>
          </w:p>
        </w:tc>
        <w:tc>
          <w:tcPr>
            <w:tcW w:w="1453" w:type="dxa"/>
            <w:vAlign w:val="center"/>
          </w:tcPr>
          <w:p>
            <w:pPr>
              <w:widowControl/>
              <w:snapToGrid w:val="0"/>
              <w:jc w:val="center"/>
              <w:rPr>
                <w:rFonts w:ascii="宋体" w:hAnsi="宋体" w:cs="仿宋_GB2312"/>
                <w:kern w:val="0"/>
              </w:rPr>
            </w:pPr>
            <w:r>
              <w:rPr>
                <w:rFonts w:hint="eastAsia" w:ascii="宋体" w:hAnsi="宋体" w:cs="仿宋_GB2312"/>
                <w:kern w:val="0"/>
              </w:rPr>
              <w:t>实际完成值（</w:t>
            </w:r>
            <w:r>
              <w:rPr>
                <w:rFonts w:ascii="宋体" w:hAnsi="宋体" w:cs="仿宋_GB2312"/>
                <w:kern w:val="0"/>
              </w:rPr>
              <w:t>B</w:t>
            </w:r>
            <w:r>
              <w:rPr>
                <w:rFonts w:hint="eastAsia" w:ascii="宋体" w:hAnsi="宋体" w:cs="仿宋_GB2312"/>
                <w:kern w:val="0"/>
              </w:rPr>
              <w:t>）</w:t>
            </w:r>
          </w:p>
        </w:tc>
        <w:tc>
          <w:tcPr>
            <w:tcW w:w="966" w:type="dxa"/>
            <w:vAlign w:val="center"/>
          </w:tcPr>
          <w:p>
            <w:pPr>
              <w:widowControl/>
              <w:snapToGrid w:val="0"/>
              <w:jc w:val="center"/>
              <w:rPr>
                <w:rFonts w:ascii="宋体" w:hAnsi="宋体"/>
                <w:kern w:val="0"/>
              </w:rPr>
            </w:pPr>
            <w:r>
              <w:rPr>
                <w:rFonts w:hint="eastAsia" w:ascii="宋体" w:hAnsi="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1187" w:type="dxa"/>
            <w:vMerge w:val="restart"/>
            <w:vAlign w:val="center"/>
          </w:tcPr>
          <w:p>
            <w:pPr>
              <w:snapToGrid w:val="0"/>
              <w:rPr>
                <w:rFonts w:ascii="宋体" w:hAnsi="宋体" w:cs="仿宋_GB2312"/>
                <w:kern w:val="0"/>
              </w:rPr>
            </w:pPr>
          </w:p>
        </w:tc>
        <w:tc>
          <w:tcPr>
            <w:tcW w:w="1374" w:type="dxa"/>
            <w:vAlign w:val="center"/>
          </w:tcPr>
          <w:p>
            <w:pPr>
              <w:widowControl/>
              <w:snapToGrid w:val="0"/>
              <w:rPr>
                <w:rFonts w:ascii="宋体" w:hAnsi="宋体"/>
                <w:kern w:val="0"/>
              </w:rPr>
            </w:pPr>
            <w:r>
              <w:rPr>
                <w:rFonts w:hint="eastAsia" w:asciiTheme="minorEastAsia" w:hAnsiTheme="minorEastAsia" w:eastAsiaTheme="minorEastAsia" w:cstheme="minorEastAsia"/>
                <w:kern w:val="0"/>
                <w:szCs w:val="21"/>
              </w:rPr>
              <w:t>数量指标（</w:t>
            </w:r>
            <w:r>
              <w:rPr>
                <w:rFonts w:hint="eastAsia" w:asciiTheme="minorEastAsia" w:hAnsiTheme="minorEastAsia" w:eastAsiaTheme="minorEastAsia" w:cstheme="minorEastAsia"/>
                <w:kern w:val="0"/>
                <w:szCs w:val="21"/>
                <w:lang w:val="en-US" w:eastAsia="zh-CN"/>
              </w:rPr>
              <w:t>20</w:t>
            </w:r>
            <w:r>
              <w:rPr>
                <w:rFonts w:hint="eastAsia" w:asciiTheme="minorEastAsia" w:hAnsiTheme="minorEastAsia" w:eastAsiaTheme="minorEastAsia" w:cstheme="minorEastAsia"/>
                <w:kern w:val="0"/>
                <w:szCs w:val="21"/>
              </w:rPr>
              <w:t>分）</w:t>
            </w:r>
          </w:p>
        </w:tc>
        <w:tc>
          <w:tcPr>
            <w:tcW w:w="2353" w:type="dxa"/>
            <w:vAlign w:val="center"/>
          </w:tcPr>
          <w:p>
            <w:pPr>
              <w:widowControl/>
              <w:jc w:val="left"/>
              <w:textAlignment w:val="center"/>
              <w:rPr>
                <w:rFonts w:ascii="宋体" w:hAnsi="宋体"/>
                <w:kern w:val="0"/>
              </w:rPr>
            </w:pPr>
            <w:r>
              <w:rPr>
                <w:rFonts w:hint="eastAsia" w:asciiTheme="minorEastAsia" w:hAnsiTheme="minorEastAsia" w:eastAsiaTheme="minorEastAsia" w:cstheme="minorEastAsia"/>
                <w:color w:val="000000"/>
                <w:szCs w:val="21"/>
              </w:rPr>
              <w:t>兑现发展金企业数量完成率</w:t>
            </w:r>
          </w:p>
        </w:tc>
        <w:tc>
          <w:tcPr>
            <w:tcW w:w="1615" w:type="dxa"/>
            <w:vAlign w:val="center"/>
          </w:tcPr>
          <w:p>
            <w:pPr>
              <w:widowControl/>
              <w:jc w:val="left"/>
              <w:textAlignment w:val="center"/>
              <w:rPr>
                <w:rFonts w:ascii="宋体" w:hAnsi="宋体"/>
                <w:kern w:val="0"/>
              </w:rPr>
            </w:pPr>
            <w:r>
              <w:rPr>
                <w:rFonts w:hint="eastAsia" w:asciiTheme="minorEastAsia" w:hAnsiTheme="minorEastAsia" w:eastAsiaTheme="minorEastAsia" w:cstheme="minorEastAsia"/>
                <w:kern w:val="0"/>
                <w:szCs w:val="21"/>
              </w:rPr>
              <w:t>100%</w:t>
            </w:r>
          </w:p>
        </w:tc>
        <w:tc>
          <w:tcPr>
            <w:tcW w:w="1453" w:type="dxa"/>
            <w:vAlign w:val="center"/>
          </w:tcPr>
          <w:p>
            <w:pPr>
              <w:widowControl/>
              <w:jc w:val="left"/>
              <w:textAlignment w:val="center"/>
              <w:rPr>
                <w:rFonts w:ascii="宋体" w:hAnsi="宋体"/>
                <w:kern w:val="0"/>
              </w:rPr>
            </w:pPr>
            <w:r>
              <w:rPr>
                <w:rFonts w:hint="eastAsia" w:asciiTheme="minorEastAsia" w:hAnsiTheme="minorEastAsia" w:eastAsiaTheme="minorEastAsia" w:cstheme="minorEastAsia"/>
                <w:kern w:val="0"/>
                <w:szCs w:val="21"/>
              </w:rPr>
              <w:t>100%</w:t>
            </w:r>
          </w:p>
        </w:tc>
        <w:tc>
          <w:tcPr>
            <w:tcW w:w="966" w:type="dxa"/>
            <w:vAlign w:val="center"/>
          </w:tcPr>
          <w:p>
            <w:pPr>
              <w:widowControl/>
              <w:snapToGrid w:val="0"/>
              <w:jc w:val="center"/>
              <w:rPr>
                <w:rFonts w:hint="eastAsia" w:ascii="宋体" w:hAnsi="宋体" w:eastAsia="宋体"/>
                <w:kern w:val="0"/>
                <w:highlight w:val="yellow"/>
                <w:lang w:val="en-US" w:eastAsia="zh-CN"/>
              </w:rPr>
            </w:pPr>
            <w:r>
              <w:rPr>
                <w:rFonts w:hint="eastAsia" w:asciiTheme="minorEastAsia" w:hAnsiTheme="minorEastAsia" w:eastAsiaTheme="minorEastAsia" w:cstheme="minorEastAsia"/>
                <w:kern w:val="0"/>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jc w:val="center"/>
        </w:trPr>
        <w:tc>
          <w:tcPr>
            <w:tcW w:w="1187" w:type="dxa"/>
            <w:vMerge w:val="continue"/>
            <w:vAlign w:val="center"/>
          </w:tcPr>
          <w:p>
            <w:pPr>
              <w:widowControl/>
              <w:snapToGrid w:val="0"/>
              <w:jc w:val="center"/>
              <w:rPr>
                <w:rFonts w:ascii="宋体" w:hAnsi="宋体"/>
                <w:kern w:val="0"/>
              </w:rPr>
            </w:pPr>
          </w:p>
        </w:tc>
        <w:tc>
          <w:tcPr>
            <w:tcW w:w="1374" w:type="dxa"/>
            <w:vAlign w:val="center"/>
          </w:tcPr>
          <w:p>
            <w:pPr>
              <w:widowControl/>
              <w:snapToGrid w:val="0"/>
              <w:jc w:val="center"/>
              <w:rPr>
                <w:rFonts w:ascii="宋体" w:hAnsi="宋体"/>
                <w:kern w:val="0"/>
                <w:highlight w:val="yellow"/>
              </w:rPr>
            </w:pPr>
            <w:r>
              <w:rPr>
                <w:rFonts w:hint="eastAsia" w:asciiTheme="minorEastAsia" w:hAnsiTheme="minorEastAsia" w:eastAsiaTheme="minorEastAsia" w:cstheme="minorEastAsia"/>
                <w:kern w:val="0"/>
                <w:szCs w:val="21"/>
              </w:rPr>
              <w:t>质量指标（</w:t>
            </w:r>
            <w:r>
              <w:rPr>
                <w:rFonts w:hint="eastAsia" w:asciiTheme="minorEastAsia" w:hAnsiTheme="minorEastAsia" w:eastAsiaTheme="minorEastAsia" w:cstheme="minorEastAsia"/>
                <w:kern w:val="0"/>
                <w:szCs w:val="21"/>
                <w:lang w:val="en-US" w:eastAsia="zh-CN"/>
              </w:rPr>
              <w:t>0</w:t>
            </w:r>
            <w:r>
              <w:rPr>
                <w:rFonts w:hint="eastAsia" w:asciiTheme="minorEastAsia" w:hAnsiTheme="minorEastAsia" w:eastAsiaTheme="minorEastAsia" w:cstheme="minorEastAsia"/>
                <w:kern w:val="0"/>
                <w:szCs w:val="21"/>
              </w:rPr>
              <w:t>分）</w:t>
            </w:r>
          </w:p>
        </w:tc>
        <w:tc>
          <w:tcPr>
            <w:tcW w:w="2353" w:type="dxa"/>
            <w:vAlign w:val="center"/>
          </w:tcPr>
          <w:p>
            <w:pPr>
              <w:widowControl/>
              <w:jc w:val="left"/>
              <w:textAlignment w:val="center"/>
              <w:rPr>
                <w:rFonts w:ascii="宋体" w:hAnsi="宋体"/>
                <w:kern w:val="0"/>
              </w:rPr>
            </w:pPr>
          </w:p>
        </w:tc>
        <w:tc>
          <w:tcPr>
            <w:tcW w:w="1615" w:type="dxa"/>
            <w:vAlign w:val="center"/>
          </w:tcPr>
          <w:p>
            <w:pPr>
              <w:widowControl/>
              <w:jc w:val="left"/>
              <w:textAlignment w:val="center"/>
              <w:rPr>
                <w:rFonts w:ascii="宋体" w:hAnsi="宋体"/>
                <w:kern w:val="0"/>
              </w:rPr>
            </w:pPr>
          </w:p>
        </w:tc>
        <w:tc>
          <w:tcPr>
            <w:tcW w:w="1453" w:type="dxa"/>
            <w:vAlign w:val="center"/>
          </w:tcPr>
          <w:p>
            <w:pPr>
              <w:widowControl/>
              <w:jc w:val="left"/>
              <w:textAlignment w:val="center"/>
              <w:rPr>
                <w:rFonts w:ascii="宋体" w:hAnsi="宋体"/>
                <w:kern w:val="0"/>
              </w:rPr>
            </w:pPr>
          </w:p>
        </w:tc>
        <w:tc>
          <w:tcPr>
            <w:tcW w:w="966" w:type="dxa"/>
            <w:vAlign w:val="center"/>
          </w:tcPr>
          <w:p>
            <w:pPr>
              <w:widowControl/>
              <w:snapToGrid w:val="0"/>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1187" w:type="dxa"/>
            <w:vMerge w:val="continue"/>
            <w:vAlign w:val="center"/>
          </w:tcPr>
          <w:p>
            <w:pPr>
              <w:widowControl/>
              <w:snapToGrid w:val="0"/>
              <w:jc w:val="center"/>
              <w:rPr>
                <w:rFonts w:ascii="宋体" w:hAnsi="宋体"/>
                <w:kern w:val="0"/>
              </w:rPr>
            </w:pPr>
          </w:p>
        </w:tc>
        <w:tc>
          <w:tcPr>
            <w:tcW w:w="1374" w:type="dxa"/>
            <w:vAlign w:val="center"/>
          </w:tcPr>
          <w:p>
            <w:pPr>
              <w:snapToGrid w:val="0"/>
              <w:jc w:val="center"/>
              <w:rPr>
                <w:rFonts w:ascii="宋体" w:hAnsi="宋体" w:cs="仿宋_GB2312"/>
                <w:kern w:val="0"/>
                <w:highlight w:val="yellow"/>
              </w:rPr>
            </w:pPr>
            <w:r>
              <w:rPr>
                <w:rFonts w:hint="eastAsia" w:asciiTheme="minorEastAsia" w:hAnsiTheme="minorEastAsia" w:eastAsiaTheme="minorEastAsia" w:cstheme="minorEastAsia"/>
                <w:kern w:val="0"/>
                <w:szCs w:val="21"/>
              </w:rPr>
              <w:t>时效指标（</w:t>
            </w:r>
            <w:r>
              <w:rPr>
                <w:rFonts w:hint="eastAsia" w:asciiTheme="minorEastAsia" w:hAnsiTheme="minorEastAsia" w:eastAsiaTheme="minorEastAsia" w:cstheme="minorEastAsia"/>
                <w:kern w:val="0"/>
                <w:szCs w:val="21"/>
                <w:lang w:val="en-US" w:eastAsia="zh-CN"/>
              </w:rPr>
              <w:t>20</w:t>
            </w:r>
            <w:r>
              <w:rPr>
                <w:rFonts w:hint="eastAsia" w:asciiTheme="minorEastAsia" w:hAnsiTheme="minorEastAsia" w:eastAsiaTheme="minorEastAsia" w:cstheme="minorEastAsia"/>
                <w:kern w:val="0"/>
                <w:szCs w:val="21"/>
              </w:rPr>
              <w:t>分）</w:t>
            </w:r>
          </w:p>
        </w:tc>
        <w:tc>
          <w:tcPr>
            <w:tcW w:w="2353" w:type="dxa"/>
            <w:vAlign w:val="center"/>
          </w:tcPr>
          <w:p>
            <w:pPr>
              <w:jc w:val="left"/>
              <w:textAlignment w:val="center"/>
              <w:rPr>
                <w:rFonts w:ascii="宋体" w:hAnsi="宋体" w:cs="宋体"/>
                <w:color w:val="000000"/>
                <w:kern w:val="0"/>
                <w:sz w:val="24"/>
                <w:szCs w:val="24"/>
              </w:rPr>
            </w:pPr>
            <w:r>
              <w:rPr>
                <w:rFonts w:hint="eastAsia" w:asciiTheme="minorEastAsia" w:hAnsiTheme="minorEastAsia" w:eastAsiaTheme="minorEastAsia" w:cstheme="minorEastAsia"/>
                <w:color w:val="000000"/>
                <w:szCs w:val="21"/>
              </w:rPr>
              <w:t>企业发展金拨付及时率</w:t>
            </w:r>
          </w:p>
        </w:tc>
        <w:tc>
          <w:tcPr>
            <w:tcW w:w="1615" w:type="dxa"/>
            <w:vAlign w:val="center"/>
          </w:tcPr>
          <w:p>
            <w:pPr>
              <w:jc w:val="left"/>
              <w:textAlignment w:val="center"/>
              <w:rPr>
                <w:rFonts w:ascii="宋体" w:hAnsi="宋体" w:cs="宋体"/>
                <w:color w:val="000000"/>
                <w:kern w:val="0"/>
                <w:sz w:val="24"/>
                <w:szCs w:val="24"/>
              </w:rPr>
            </w:pPr>
            <w:r>
              <w:rPr>
                <w:rFonts w:hint="eastAsia" w:asciiTheme="minorEastAsia" w:hAnsiTheme="minorEastAsia" w:eastAsiaTheme="minorEastAsia" w:cstheme="minorEastAsia"/>
                <w:color w:val="000000"/>
                <w:szCs w:val="21"/>
              </w:rPr>
              <w:t>100%</w:t>
            </w:r>
          </w:p>
        </w:tc>
        <w:tc>
          <w:tcPr>
            <w:tcW w:w="1453" w:type="dxa"/>
            <w:vAlign w:val="center"/>
          </w:tcPr>
          <w:p>
            <w:pPr>
              <w:jc w:val="left"/>
              <w:textAlignment w:val="center"/>
              <w:rPr>
                <w:rFonts w:ascii="宋体" w:hAnsi="宋体" w:cs="宋体"/>
                <w:color w:val="000000"/>
                <w:kern w:val="0"/>
                <w:sz w:val="24"/>
                <w:szCs w:val="24"/>
              </w:rPr>
            </w:pPr>
            <w:r>
              <w:rPr>
                <w:rFonts w:hint="eastAsia" w:asciiTheme="minorEastAsia" w:hAnsiTheme="minorEastAsia" w:eastAsiaTheme="minorEastAsia" w:cstheme="minorEastAsia"/>
                <w:color w:val="000000"/>
                <w:szCs w:val="21"/>
              </w:rPr>
              <w:t>100%</w:t>
            </w:r>
          </w:p>
        </w:tc>
        <w:tc>
          <w:tcPr>
            <w:tcW w:w="966" w:type="dxa"/>
            <w:vAlign w:val="center"/>
          </w:tcPr>
          <w:p>
            <w:pPr>
              <w:snapToGrid w:val="0"/>
              <w:jc w:val="center"/>
              <w:rPr>
                <w:rFonts w:hint="eastAsia" w:ascii="宋体" w:hAnsi="宋体" w:eastAsia="宋体"/>
                <w:kern w:val="0"/>
                <w:lang w:val="en-US" w:eastAsia="zh-CN"/>
              </w:rPr>
            </w:pPr>
            <w:r>
              <w:rPr>
                <w:rFonts w:hint="eastAsia" w:asciiTheme="minorEastAsia" w:hAnsiTheme="minorEastAsia" w:eastAsiaTheme="minorEastAsia" w:cstheme="minorEastAsia"/>
                <w:kern w:val="0"/>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72" w:hRule="atLeast"/>
          <w:jc w:val="center"/>
        </w:trPr>
        <w:tc>
          <w:tcPr>
            <w:tcW w:w="1187" w:type="dxa"/>
            <w:vMerge w:val="continue"/>
            <w:vAlign w:val="center"/>
          </w:tcPr>
          <w:p>
            <w:pPr>
              <w:widowControl/>
              <w:snapToGrid w:val="0"/>
              <w:jc w:val="center"/>
              <w:rPr>
                <w:rFonts w:ascii="宋体" w:hAnsi="宋体"/>
                <w:kern w:val="0"/>
              </w:rPr>
            </w:pPr>
          </w:p>
        </w:tc>
        <w:tc>
          <w:tcPr>
            <w:tcW w:w="1374" w:type="dxa"/>
            <w:vAlign w:val="center"/>
          </w:tcPr>
          <w:p>
            <w:pPr>
              <w:jc w:val="center"/>
              <w:textAlignment w:val="center"/>
              <w:rPr>
                <w:rFonts w:ascii="宋体" w:hAnsi="宋体" w:cs="宋体"/>
                <w:color w:val="000000"/>
                <w:kern w:val="0"/>
                <w:sz w:val="24"/>
                <w:szCs w:val="24"/>
                <w:highlight w:val="yellow"/>
              </w:rPr>
            </w:pPr>
            <w:r>
              <w:rPr>
                <w:rFonts w:hint="eastAsia" w:asciiTheme="minorEastAsia" w:hAnsiTheme="minorEastAsia" w:eastAsiaTheme="minorEastAsia" w:cstheme="minorEastAsia"/>
                <w:kern w:val="0"/>
                <w:szCs w:val="21"/>
              </w:rPr>
              <w:t>成本指标（</w:t>
            </w:r>
            <w:r>
              <w:rPr>
                <w:rFonts w:hint="eastAsia" w:asciiTheme="minorEastAsia" w:hAnsiTheme="minorEastAsia" w:eastAsiaTheme="minorEastAsia" w:cstheme="minorEastAsia"/>
                <w:kern w:val="0"/>
                <w:szCs w:val="21"/>
                <w:lang w:val="en-US" w:eastAsia="zh-CN"/>
              </w:rPr>
              <w:t>0</w:t>
            </w:r>
            <w:r>
              <w:rPr>
                <w:rFonts w:hint="eastAsia" w:asciiTheme="minorEastAsia" w:hAnsiTheme="minorEastAsia" w:eastAsiaTheme="minorEastAsia" w:cstheme="minorEastAsia"/>
                <w:kern w:val="0"/>
                <w:szCs w:val="21"/>
              </w:rPr>
              <w:t>分）</w:t>
            </w:r>
          </w:p>
        </w:tc>
        <w:tc>
          <w:tcPr>
            <w:tcW w:w="2353" w:type="dxa"/>
            <w:vAlign w:val="center"/>
          </w:tcPr>
          <w:p>
            <w:pPr>
              <w:jc w:val="left"/>
              <w:textAlignment w:val="center"/>
              <w:rPr>
                <w:rFonts w:ascii="宋体" w:hAnsi="宋体"/>
                <w:kern w:val="0"/>
              </w:rPr>
            </w:pPr>
          </w:p>
        </w:tc>
        <w:tc>
          <w:tcPr>
            <w:tcW w:w="1615" w:type="dxa"/>
            <w:vAlign w:val="center"/>
          </w:tcPr>
          <w:p>
            <w:pPr>
              <w:jc w:val="left"/>
              <w:textAlignment w:val="center"/>
              <w:rPr>
                <w:rFonts w:ascii="宋体" w:hAnsi="宋体"/>
                <w:kern w:val="0"/>
              </w:rPr>
            </w:pPr>
          </w:p>
        </w:tc>
        <w:tc>
          <w:tcPr>
            <w:tcW w:w="1453" w:type="dxa"/>
            <w:vAlign w:val="center"/>
          </w:tcPr>
          <w:p>
            <w:pPr>
              <w:jc w:val="left"/>
              <w:textAlignment w:val="center"/>
              <w:rPr>
                <w:rFonts w:ascii="宋体" w:hAnsi="宋体"/>
                <w:kern w:val="0"/>
              </w:rPr>
            </w:pPr>
          </w:p>
        </w:tc>
        <w:tc>
          <w:tcPr>
            <w:tcW w:w="966" w:type="dxa"/>
            <w:vAlign w:val="center"/>
          </w:tcPr>
          <w:p>
            <w:pPr>
              <w:jc w:val="center"/>
              <w:textAlignment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187" w:type="dxa"/>
            <w:vAlign w:val="center"/>
          </w:tcPr>
          <w:p>
            <w:pPr>
              <w:snapToGrid w:val="0"/>
              <w:jc w:val="center"/>
              <w:rPr>
                <w:rFonts w:ascii="宋体" w:hAnsi="宋体"/>
                <w:kern w:val="0"/>
              </w:rPr>
            </w:pPr>
          </w:p>
        </w:tc>
        <w:tc>
          <w:tcPr>
            <w:tcW w:w="1374" w:type="dxa"/>
            <w:vAlign w:val="center"/>
          </w:tcPr>
          <w:p>
            <w:pPr>
              <w:jc w:val="center"/>
              <w:textAlignment w:val="center"/>
              <w:rPr>
                <w:rFonts w:ascii="宋体" w:hAnsi="宋体" w:cs="宋体"/>
                <w:color w:val="000000"/>
                <w:kern w:val="0"/>
                <w:sz w:val="24"/>
                <w:szCs w:val="24"/>
                <w:highlight w:val="yellow"/>
              </w:rPr>
            </w:pPr>
            <w:r>
              <w:rPr>
                <w:rFonts w:hint="eastAsia" w:ascii="宋体" w:hAnsi="宋体" w:cs="宋体"/>
                <w:color w:val="000000"/>
                <w:kern w:val="0"/>
                <w:sz w:val="24"/>
                <w:szCs w:val="24"/>
                <w:highlight w:val="none"/>
              </w:rPr>
              <w:t>合计</w:t>
            </w:r>
          </w:p>
        </w:tc>
        <w:tc>
          <w:tcPr>
            <w:tcW w:w="2353" w:type="dxa"/>
            <w:vAlign w:val="center"/>
          </w:tcPr>
          <w:p>
            <w:pPr>
              <w:jc w:val="left"/>
              <w:textAlignment w:val="center"/>
              <w:rPr>
                <w:rFonts w:ascii="宋体" w:hAnsi="宋体" w:cs="宋体"/>
                <w:color w:val="000000"/>
                <w:kern w:val="0"/>
                <w:sz w:val="24"/>
                <w:szCs w:val="24"/>
              </w:rPr>
            </w:pPr>
          </w:p>
        </w:tc>
        <w:tc>
          <w:tcPr>
            <w:tcW w:w="1615" w:type="dxa"/>
            <w:vAlign w:val="center"/>
          </w:tcPr>
          <w:p>
            <w:pPr>
              <w:jc w:val="left"/>
              <w:textAlignment w:val="center"/>
              <w:rPr>
                <w:rFonts w:ascii="宋体" w:hAnsi="宋体" w:cs="宋体"/>
                <w:color w:val="000000"/>
                <w:kern w:val="0"/>
                <w:sz w:val="24"/>
                <w:szCs w:val="24"/>
              </w:rPr>
            </w:pPr>
          </w:p>
        </w:tc>
        <w:tc>
          <w:tcPr>
            <w:tcW w:w="1453" w:type="dxa"/>
            <w:vAlign w:val="center"/>
          </w:tcPr>
          <w:p>
            <w:pPr>
              <w:jc w:val="left"/>
              <w:textAlignment w:val="center"/>
              <w:rPr>
                <w:rFonts w:ascii="宋体" w:hAnsi="宋体"/>
                <w:kern w:val="0"/>
              </w:rPr>
            </w:pPr>
          </w:p>
        </w:tc>
        <w:tc>
          <w:tcPr>
            <w:tcW w:w="966" w:type="dxa"/>
            <w:vAlign w:val="center"/>
          </w:tcPr>
          <w:p>
            <w:pPr>
              <w:jc w:val="center"/>
              <w:textAlignment w:val="center"/>
              <w:rPr>
                <w:rFonts w:hint="eastAsia" w:ascii="宋体" w:hAnsi="宋体" w:eastAsia="宋体"/>
                <w:kern w:val="0"/>
                <w:lang w:val="en-US" w:eastAsia="zh-CN"/>
              </w:rPr>
            </w:pPr>
            <w:r>
              <w:rPr>
                <w:rFonts w:hint="eastAsia" w:ascii="宋体" w:hAnsi="宋体"/>
                <w:kern w:val="0"/>
                <w:lang w:val="en-US" w:eastAsia="zh-CN"/>
              </w:rPr>
              <w:t>40</w:t>
            </w:r>
          </w:p>
        </w:tc>
      </w:tr>
    </w:tbl>
    <w:p>
      <w:pPr>
        <w:widowControl/>
        <w:spacing w:line="520" w:lineRule="exact"/>
        <w:ind w:firstLine="570"/>
        <w:jc w:val="left"/>
        <w:rPr>
          <w:rFonts w:ascii="宋体" w:cs="宋体"/>
          <w:color w:val="000000"/>
          <w:kern w:val="0"/>
          <w:sz w:val="28"/>
          <w:szCs w:val="28"/>
        </w:rPr>
      </w:pPr>
      <w:r>
        <w:rPr>
          <w:rFonts w:hint="eastAsia" w:ascii="宋体" w:cs="宋体"/>
          <w:color w:val="000000"/>
          <w:kern w:val="0"/>
          <w:sz w:val="28"/>
          <w:szCs w:val="28"/>
        </w:rPr>
        <w:t>二级指标质量指标, 未</w:t>
      </w:r>
      <w:r>
        <w:rPr>
          <w:rFonts w:hint="eastAsia" w:ascii="宋体" w:cs="宋体"/>
          <w:color w:val="000000"/>
          <w:kern w:val="0"/>
          <w:sz w:val="28"/>
          <w:szCs w:val="28"/>
          <w:lang w:eastAsia="zh-CN"/>
        </w:rPr>
        <w:t>涉及该项</w:t>
      </w:r>
      <w:r>
        <w:rPr>
          <w:rFonts w:hint="eastAsia" w:ascii="宋体" w:cs="宋体"/>
          <w:color w:val="000000"/>
          <w:kern w:val="0"/>
          <w:sz w:val="28"/>
          <w:szCs w:val="28"/>
        </w:rPr>
        <w:t>指标。</w:t>
      </w:r>
    </w:p>
    <w:p>
      <w:pPr>
        <w:widowControl/>
        <w:spacing w:line="520" w:lineRule="exact"/>
        <w:ind w:firstLine="570"/>
        <w:jc w:val="left"/>
        <w:rPr>
          <w:rFonts w:ascii="宋体" w:cs="宋体"/>
          <w:color w:val="000000"/>
          <w:kern w:val="0"/>
          <w:sz w:val="28"/>
          <w:szCs w:val="28"/>
        </w:rPr>
      </w:pPr>
      <w:r>
        <w:rPr>
          <w:rFonts w:hint="eastAsia" w:ascii="宋体" w:cs="宋体"/>
          <w:color w:val="000000"/>
          <w:kern w:val="0"/>
          <w:sz w:val="28"/>
          <w:szCs w:val="28"/>
        </w:rPr>
        <w:t>二级指标成本指标，未</w:t>
      </w:r>
      <w:r>
        <w:rPr>
          <w:rFonts w:hint="eastAsia" w:ascii="宋体" w:cs="宋体"/>
          <w:color w:val="000000"/>
          <w:kern w:val="0"/>
          <w:sz w:val="28"/>
          <w:szCs w:val="28"/>
          <w:lang w:eastAsia="zh-CN"/>
        </w:rPr>
        <w:t>涉及该项</w:t>
      </w:r>
      <w:r>
        <w:rPr>
          <w:rFonts w:hint="eastAsia" w:ascii="宋体" w:cs="宋体"/>
          <w:color w:val="000000"/>
          <w:kern w:val="0"/>
          <w:sz w:val="28"/>
          <w:szCs w:val="28"/>
        </w:rPr>
        <w:t>指标。</w:t>
      </w:r>
    </w:p>
    <w:p>
      <w:pPr>
        <w:widowControl/>
        <w:spacing w:line="520" w:lineRule="exact"/>
        <w:ind w:firstLine="557"/>
        <w:jc w:val="left"/>
        <w:rPr>
          <w:rFonts w:ascii="宋体" w:hAnsi="宋体" w:cs="宋体"/>
          <w:color w:val="000000"/>
          <w:kern w:val="0"/>
          <w:sz w:val="28"/>
          <w:szCs w:val="28"/>
        </w:rPr>
      </w:pP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（2）效益指标完成情况分析。</w:t>
      </w:r>
    </w:p>
    <w:p>
      <w:pPr>
        <w:widowControl/>
        <w:spacing w:line="520" w:lineRule="exact"/>
        <w:ind w:firstLine="570"/>
        <w:jc w:val="left"/>
        <w:rPr>
          <w:rFonts w:ascii="宋体" w:cs="宋体"/>
          <w:color w:val="000000"/>
          <w:kern w:val="0"/>
          <w:sz w:val="28"/>
          <w:szCs w:val="28"/>
        </w:rPr>
      </w:pPr>
      <w:r>
        <w:rPr>
          <w:rFonts w:ascii="宋体" w:cs="宋体"/>
          <w:color w:val="000000"/>
          <w:kern w:val="0"/>
          <w:sz w:val="28"/>
          <w:szCs w:val="28"/>
        </w:rPr>
        <w:t xml:space="preserve">效益指标合计 30 分，实际得分 </w:t>
      </w:r>
      <w:r>
        <w:rPr>
          <w:rFonts w:hint="eastAsia" w:ascii="宋体" w:cs="宋体"/>
          <w:color w:val="000000"/>
          <w:kern w:val="0"/>
          <w:sz w:val="28"/>
          <w:szCs w:val="28"/>
          <w:lang w:val="en-US" w:eastAsia="zh-CN"/>
        </w:rPr>
        <w:t>3</w:t>
      </w:r>
      <w:r>
        <w:rPr>
          <w:rFonts w:ascii="宋体" w:cs="宋体"/>
          <w:color w:val="000000"/>
          <w:kern w:val="0"/>
          <w:sz w:val="28"/>
          <w:szCs w:val="28"/>
        </w:rPr>
        <w:t xml:space="preserve">0 分，指标完成率为 </w:t>
      </w:r>
      <w:r>
        <w:rPr>
          <w:rFonts w:hint="eastAsia" w:ascii="宋体" w:cs="宋体"/>
          <w:color w:val="000000"/>
          <w:kern w:val="0"/>
          <w:sz w:val="28"/>
          <w:szCs w:val="28"/>
          <w:lang w:val="en-US" w:eastAsia="zh-CN"/>
        </w:rPr>
        <w:t>10</w:t>
      </w:r>
      <w:r>
        <w:rPr>
          <w:rFonts w:ascii="宋体" w:cs="宋体"/>
          <w:color w:val="000000"/>
          <w:kern w:val="0"/>
          <w:sz w:val="28"/>
          <w:szCs w:val="28"/>
        </w:rPr>
        <w:t>0%。</w:t>
      </w:r>
      <w:r>
        <w:rPr>
          <w:rFonts w:hint="eastAsia" w:ascii="宋体" w:cs="宋体"/>
          <w:color w:val="000000"/>
          <w:kern w:val="0"/>
          <w:sz w:val="28"/>
          <w:szCs w:val="28"/>
          <w:lang w:eastAsia="zh-CN"/>
        </w:rPr>
        <w:t>效益</w:t>
      </w:r>
      <w:r>
        <w:rPr>
          <w:rFonts w:ascii="宋体" w:cs="宋体"/>
          <w:color w:val="000000"/>
          <w:kern w:val="0"/>
          <w:sz w:val="28"/>
          <w:szCs w:val="28"/>
        </w:rPr>
        <w:t>指标的完成情况详见下表：</w:t>
      </w:r>
    </w:p>
    <w:p>
      <w:pPr>
        <w:widowControl/>
        <w:spacing w:line="520" w:lineRule="exact"/>
        <w:ind w:firstLine="570"/>
        <w:jc w:val="left"/>
        <w:rPr>
          <w:rFonts w:ascii="宋体" w:cs="宋体"/>
          <w:color w:val="000000"/>
          <w:kern w:val="0"/>
          <w:sz w:val="28"/>
          <w:szCs w:val="28"/>
        </w:rPr>
      </w:pPr>
      <w:r>
        <w:rPr>
          <w:rFonts w:ascii="宋体" w:cs="宋体"/>
          <w:color w:val="000000"/>
          <w:kern w:val="0"/>
          <w:sz w:val="28"/>
          <w:szCs w:val="28"/>
        </w:rPr>
        <w:t xml:space="preserve"> </w:t>
      </w:r>
    </w:p>
    <w:tbl>
      <w:tblPr>
        <w:tblStyle w:val="5"/>
        <w:tblW w:w="89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1374"/>
        <w:gridCol w:w="2353"/>
        <w:gridCol w:w="1615"/>
        <w:gridCol w:w="1453"/>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87" w:type="dxa"/>
            <w:vAlign w:val="center"/>
          </w:tcPr>
          <w:p>
            <w:pPr>
              <w:snapToGrid w:val="0"/>
              <w:jc w:val="center"/>
              <w:rPr>
                <w:rFonts w:ascii="宋体" w:hAnsi="宋体"/>
                <w:kern w:val="0"/>
              </w:rPr>
            </w:pPr>
            <w:r>
              <w:rPr>
                <w:rFonts w:hint="eastAsia" w:ascii="宋体" w:hAnsi="宋体" w:cs="仿宋_GB2312"/>
                <w:kern w:val="0"/>
              </w:rPr>
              <w:t>一级指标</w:t>
            </w:r>
          </w:p>
        </w:tc>
        <w:tc>
          <w:tcPr>
            <w:tcW w:w="1374" w:type="dxa"/>
            <w:vAlign w:val="center"/>
          </w:tcPr>
          <w:p>
            <w:pPr>
              <w:widowControl/>
              <w:snapToGrid w:val="0"/>
              <w:jc w:val="center"/>
              <w:rPr>
                <w:rFonts w:ascii="宋体" w:hAnsi="宋体"/>
                <w:kern w:val="0"/>
              </w:rPr>
            </w:pPr>
            <w:r>
              <w:rPr>
                <w:rFonts w:hint="eastAsia" w:ascii="宋体" w:hAnsi="宋体" w:cs="仿宋_GB2312"/>
                <w:kern w:val="0"/>
              </w:rPr>
              <w:t>二级指标</w:t>
            </w:r>
          </w:p>
        </w:tc>
        <w:tc>
          <w:tcPr>
            <w:tcW w:w="2353" w:type="dxa"/>
            <w:vAlign w:val="center"/>
          </w:tcPr>
          <w:p>
            <w:pPr>
              <w:widowControl/>
              <w:snapToGrid w:val="0"/>
              <w:jc w:val="center"/>
              <w:rPr>
                <w:rFonts w:ascii="宋体" w:hAnsi="宋体"/>
                <w:kern w:val="0"/>
              </w:rPr>
            </w:pPr>
            <w:r>
              <w:rPr>
                <w:rFonts w:hint="eastAsia" w:ascii="宋体" w:hAnsi="宋体" w:cs="仿宋_GB2312"/>
                <w:kern w:val="0"/>
              </w:rPr>
              <w:t>三级指标</w:t>
            </w:r>
          </w:p>
        </w:tc>
        <w:tc>
          <w:tcPr>
            <w:tcW w:w="1615" w:type="dxa"/>
            <w:vAlign w:val="center"/>
          </w:tcPr>
          <w:p>
            <w:pPr>
              <w:widowControl/>
              <w:snapToGrid w:val="0"/>
              <w:jc w:val="center"/>
              <w:rPr>
                <w:rFonts w:ascii="宋体" w:hAnsi="宋体" w:cs="仿宋_GB2312"/>
                <w:kern w:val="0"/>
              </w:rPr>
            </w:pPr>
            <w:r>
              <w:rPr>
                <w:rFonts w:hint="eastAsia" w:ascii="宋体" w:hAnsi="宋体" w:cs="仿宋_GB2312"/>
                <w:kern w:val="0"/>
              </w:rPr>
              <w:t>年初目标值（</w:t>
            </w:r>
            <w:r>
              <w:rPr>
                <w:rFonts w:ascii="宋体" w:hAnsi="宋体" w:cs="仿宋_GB2312"/>
                <w:kern w:val="0"/>
              </w:rPr>
              <w:t>A</w:t>
            </w:r>
            <w:r>
              <w:rPr>
                <w:rFonts w:hint="eastAsia" w:ascii="宋体" w:hAnsi="宋体" w:cs="仿宋_GB2312"/>
                <w:kern w:val="0"/>
              </w:rPr>
              <w:t>）</w:t>
            </w:r>
          </w:p>
        </w:tc>
        <w:tc>
          <w:tcPr>
            <w:tcW w:w="1453" w:type="dxa"/>
            <w:vAlign w:val="center"/>
          </w:tcPr>
          <w:p>
            <w:pPr>
              <w:widowControl/>
              <w:snapToGrid w:val="0"/>
              <w:jc w:val="center"/>
              <w:rPr>
                <w:rFonts w:ascii="宋体" w:hAnsi="宋体" w:cs="仿宋_GB2312"/>
                <w:kern w:val="0"/>
              </w:rPr>
            </w:pPr>
            <w:r>
              <w:rPr>
                <w:rFonts w:hint="eastAsia" w:ascii="宋体" w:hAnsi="宋体" w:cs="仿宋_GB2312"/>
                <w:kern w:val="0"/>
              </w:rPr>
              <w:t>实际完成值（</w:t>
            </w:r>
            <w:r>
              <w:rPr>
                <w:rFonts w:ascii="宋体" w:hAnsi="宋体" w:cs="仿宋_GB2312"/>
                <w:kern w:val="0"/>
              </w:rPr>
              <w:t>B</w:t>
            </w:r>
            <w:r>
              <w:rPr>
                <w:rFonts w:hint="eastAsia" w:ascii="宋体" w:hAnsi="宋体" w:cs="仿宋_GB2312"/>
                <w:kern w:val="0"/>
              </w:rPr>
              <w:t>）</w:t>
            </w:r>
          </w:p>
        </w:tc>
        <w:tc>
          <w:tcPr>
            <w:tcW w:w="966" w:type="dxa"/>
            <w:vAlign w:val="center"/>
          </w:tcPr>
          <w:p>
            <w:pPr>
              <w:widowControl/>
              <w:snapToGrid w:val="0"/>
              <w:jc w:val="center"/>
              <w:rPr>
                <w:rFonts w:ascii="宋体" w:hAnsi="宋体"/>
                <w:kern w:val="0"/>
              </w:rPr>
            </w:pPr>
            <w:r>
              <w:rPr>
                <w:rFonts w:hint="eastAsia" w:ascii="宋体" w:hAnsi="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1187" w:type="dxa"/>
            <w:vMerge w:val="restart"/>
            <w:vAlign w:val="center"/>
          </w:tcPr>
          <w:p>
            <w:pPr>
              <w:snapToGrid w:val="0"/>
              <w:rPr>
                <w:rFonts w:ascii="宋体" w:hAnsi="宋体" w:cs="仿宋_GB2312"/>
                <w:kern w:val="0"/>
              </w:rPr>
            </w:pPr>
          </w:p>
        </w:tc>
        <w:tc>
          <w:tcPr>
            <w:tcW w:w="1374" w:type="dxa"/>
            <w:vAlign w:val="center"/>
          </w:tcPr>
          <w:p>
            <w:pPr>
              <w:widowControl/>
              <w:snapToGrid w:val="0"/>
              <w:jc w:val="center"/>
              <w:rPr>
                <w:rFonts w:ascii="宋体" w:hAnsi="宋体"/>
                <w:kern w:val="0"/>
              </w:rPr>
            </w:pPr>
            <w:r>
              <w:rPr>
                <w:rFonts w:hint="eastAsia" w:asciiTheme="minorEastAsia" w:hAnsiTheme="minorEastAsia" w:eastAsiaTheme="minorEastAsia" w:cstheme="minorEastAsia"/>
                <w:kern w:val="0"/>
                <w:szCs w:val="21"/>
              </w:rPr>
              <w:t>经济效益指标（</w:t>
            </w:r>
            <w:r>
              <w:rPr>
                <w:rFonts w:hint="eastAsia" w:asciiTheme="minorEastAsia" w:hAnsiTheme="minorEastAsia" w:eastAsiaTheme="minorEastAsia" w:cstheme="minorEastAsia"/>
                <w:kern w:val="0"/>
                <w:szCs w:val="21"/>
                <w:lang w:val="en-US" w:eastAsia="zh-CN"/>
              </w:rPr>
              <w:t>15</w:t>
            </w:r>
            <w:r>
              <w:rPr>
                <w:rFonts w:hint="eastAsia" w:asciiTheme="minorEastAsia" w:hAnsiTheme="minorEastAsia" w:eastAsiaTheme="minorEastAsia" w:cstheme="minorEastAsia"/>
                <w:kern w:val="0"/>
                <w:szCs w:val="21"/>
              </w:rPr>
              <w:t>）</w:t>
            </w:r>
          </w:p>
        </w:tc>
        <w:tc>
          <w:tcPr>
            <w:tcW w:w="2353" w:type="dxa"/>
            <w:vAlign w:val="center"/>
          </w:tcPr>
          <w:p>
            <w:pPr>
              <w:widowControl/>
              <w:snapToGrid w:val="0"/>
              <w:jc w:val="center"/>
              <w:rPr>
                <w:rFonts w:ascii="宋体" w:hAnsi="宋体"/>
                <w:kern w:val="0"/>
              </w:rPr>
            </w:pPr>
            <w:r>
              <w:rPr>
                <w:rFonts w:hint="eastAsia" w:asciiTheme="minorEastAsia" w:hAnsiTheme="minorEastAsia" w:eastAsiaTheme="minorEastAsia" w:cstheme="minorEastAsia"/>
                <w:kern w:val="0"/>
                <w:szCs w:val="21"/>
              </w:rPr>
              <w:t>稳定企业税源率</w:t>
            </w:r>
          </w:p>
        </w:tc>
        <w:tc>
          <w:tcPr>
            <w:tcW w:w="1615" w:type="dxa"/>
            <w:vAlign w:val="center"/>
          </w:tcPr>
          <w:p>
            <w:pPr>
              <w:widowControl/>
              <w:snapToGrid w:val="0"/>
              <w:jc w:val="center"/>
              <w:rPr>
                <w:rFonts w:ascii="宋体" w:hAnsi="宋体"/>
                <w:kern w:val="0"/>
              </w:rPr>
            </w:pPr>
            <w:r>
              <w:rPr>
                <w:rFonts w:hint="eastAsia" w:asciiTheme="minorEastAsia" w:hAnsiTheme="minorEastAsia" w:eastAsiaTheme="minorEastAsia" w:cstheme="minorEastAsia"/>
                <w:kern w:val="0"/>
                <w:szCs w:val="21"/>
              </w:rPr>
              <w:t>≥90%</w:t>
            </w:r>
          </w:p>
        </w:tc>
        <w:tc>
          <w:tcPr>
            <w:tcW w:w="1453" w:type="dxa"/>
            <w:vAlign w:val="center"/>
          </w:tcPr>
          <w:p>
            <w:pPr>
              <w:widowControl/>
              <w:snapToGrid w:val="0"/>
              <w:jc w:val="center"/>
              <w:rPr>
                <w:rFonts w:ascii="宋体" w:hAnsi="宋体"/>
                <w:kern w:val="0"/>
              </w:rPr>
            </w:pPr>
            <w:r>
              <w:rPr>
                <w:rFonts w:hint="eastAsia" w:asciiTheme="minorEastAsia" w:hAnsiTheme="minorEastAsia" w:eastAsiaTheme="minorEastAsia" w:cstheme="minorEastAsia"/>
                <w:kern w:val="0"/>
                <w:szCs w:val="21"/>
                <w:lang w:val="en-US" w:eastAsia="zh-CN"/>
              </w:rPr>
              <w:t>90%</w:t>
            </w:r>
          </w:p>
        </w:tc>
        <w:tc>
          <w:tcPr>
            <w:tcW w:w="966" w:type="dxa"/>
            <w:vAlign w:val="center"/>
          </w:tcPr>
          <w:p>
            <w:pPr>
              <w:widowControl/>
              <w:snapToGrid w:val="0"/>
              <w:jc w:val="center"/>
              <w:rPr>
                <w:rFonts w:hint="eastAsia" w:ascii="宋体" w:hAnsi="宋体" w:eastAsia="宋体"/>
                <w:kern w:val="0"/>
                <w:highlight w:val="yellow"/>
                <w:lang w:val="en-US" w:eastAsia="zh-CN"/>
              </w:rPr>
            </w:pPr>
            <w:r>
              <w:rPr>
                <w:rFonts w:hint="eastAsia" w:asciiTheme="minorEastAsia" w:hAnsiTheme="minorEastAsia" w:eastAsiaTheme="minorEastAsia" w:cstheme="minorEastAsia"/>
                <w:kern w:val="0"/>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jc w:val="center"/>
        </w:trPr>
        <w:tc>
          <w:tcPr>
            <w:tcW w:w="1187" w:type="dxa"/>
            <w:vMerge w:val="continue"/>
            <w:vAlign w:val="center"/>
          </w:tcPr>
          <w:p>
            <w:pPr>
              <w:widowControl/>
              <w:snapToGrid w:val="0"/>
              <w:jc w:val="center"/>
              <w:rPr>
                <w:rFonts w:ascii="宋体" w:hAnsi="宋体"/>
                <w:kern w:val="0"/>
              </w:rPr>
            </w:pPr>
          </w:p>
        </w:tc>
        <w:tc>
          <w:tcPr>
            <w:tcW w:w="1374" w:type="dxa"/>
            <w:vAlign w:val="center"/>
          </w:tcPr>
          <w:p>
            <w:pPr>
              <w:widowControl/>
              <w:snapToGrid w:val="0"/>
              <w:jc w:val="center"/>
              <w:rPr>
                <w:rFonts w:ascii="宋体" w:hAnsi="宋体"/>
                <w:kern w:val="0"/>
                <w:highlight w:val="yellow"/>
              </w:rPr>
            </w:pPr>
            <w:r>
              <w:rPr>
                <w:rFonts w:hint="eastAsia" w:asciiTheme="minorEastAsia" w:hAnsiTheme="minorEastAsia" w:eastAsiaTheme="minorEastAsia" w:cstheme="minorEastAsia"/>
                <w:kern w:val="0"/>
                <w:szCs w:val="21"/>
              </w:rPr>
              <w:t>社会效益指标（</w:t>
            </w:r>
            <w:r>
              <w:rPr>
                <w:rFonts w:hint="eastAsia" w:asciiTheme="minorEastAsia" w:hAnsiTheme="minorEastAsia" w:eastAsiaTheme="minorEastAsia" w:cstheme="minorEastAsia"/>
                <w:kern w:val="0"/>
                <w:szCs w:val="21"/>
                <w:lang w:val="en-US" w:eastAsia="zh-CN"/>
              </w:rPr>
              <w:t>15</w:t>
            </w:r>
            <w:r>
              <w:rPr>
                <w:rFonts w:hint="eastAsia" w:asciiTheme="minorEastAsia" w:hAnsiTheme="minorEastAsia" w:eastAsiaTheme="minorEastAsia" w:cstheme="minorEastAsia"/>
                <w:kern w:val="0"/>
                <w:szCs w:val="21"/>
              </w:rPr>
              <w:t>）</w:t>
            </w:r>
          </w:p>
        </w:tc>
        <w:tc>
          <w:tcPr>
            <w:tcW w:w="2353" w:type="dxa"/>
            <w:vAlign w:val="center"/>
          </w:tcPr>
          <w:p>
            <w:pPr>
              <w:widowControl/>
              <w:snapToGrid w:val="0"/>
              <w:jc w:val="center"/>
              <w:rPr>
                <w:rFonts w:ascii="宋体" w:hAnsi="宋体"/>
                <w:kern w:val="0"/>
              </w:rPr>
            </w:pPr>
            <w:r>
              <w:rPr>
                <w:rFonts w:hint="eastAsia" w:asciiTheme="minorEastAsia" w:hAnsiTheme="minorEastAsia" w:eastAsiaTheme="minorEastAsia" w:cstheme="minorEastAsia"/>
                <w:kern w:val="0"/>
                <w:szCs w:val="21"/>
              </w:rPr>
              <w:t>激发企业增资扩产、</w:t>
            </w:r>
            <w:r>
              <w:rPr>
                <w:rFonts w:hint="eastAsia" w:asciiTheme="minorEastAsia" w:hAnsiTheme="minorEastAsia" w:eastAsiaTheme="minorEastAsia" w:cstheme="minorEastAsia"/>
                <w:kern w:val="0"/>
                <w:szCs w:val="21"/>
                <w:lang w:eastAsia="zh-CN"/>
              </w:rPr>
              <w:t>技术改造、</w:t>
            </w:r>
            <w:r>
              <w:rPr>
                <w:rFonts w:hint="eastAsia" w:asciiTheme="minorEastAsia" w:hAnsiTheme="minorEastAsia" w:eastAsiaTheme="minorEastAsia" w:cstheme="minorEastAsia"/>
                <w:kern w:val="0"/>
                <w:szCs w:val="21"/>
              </w:rPr>
              <w:t>人员培训等的积极性</w:t>
            </w:r>
          </w:p>
        </w:tc>
        <w:tc>
          <w:tcPr>
            <w:tcW w:w="1615" w:type="dxa"/>
            <w:vAlign w:val="center"/>
          </w:tcPr>
          <w:p>
            <w:pPr>
              <w:widowControl/>
              <w:snapToGrid w:val="0"/>
              <w:jc w:val="center"/>
              <w:rPr>
                <w:rFonts w:ascii="宋体" w:hAnsi="宋体"/>
                <w:kern w:val="0"/>
              </w:rPr>
            </w:pPr>
            <w:r>
              <w:rPr>
                <w:rFonts w:hint="eastAsia" w:asciiTheme="minorEastAsia" w:hAnsiTheme="minorEastAsia" w:eastAsiaTheme="minorEastAsia" w:cstheme="minorEastAsia"/>
                <w:kern w:val="0"/>
                <w:szCs w:val="21"/>
              </w:rPr>
              <w:t>≥50%</w:t>
            </w:r>
          </w:p>
        </w:tc>
        <w:tc>
          <w:tcPr>
            <w:tcW w:w="1453" w:type="dxa"/>
            <w:vAlign w:val="center"/>
          </w:tcPr>
          <w:p>
            <w:pPr>
              <w:widowControl/>
              <w:snapToGrid w:val="0"/>
              <w:jc w:val="center"/>
              <w:rPr>
                <w:rFonts w:ascii="宋体" w:hAnsi="宋体"/>
                <w:kern w:val="0"/>
              </w:rPr>
            </w:pPr>
            <w:r>
              <w:rPr>
                <w:rFonts w:hint="eastAsia" w:asciiTheme="minorEastAsia" w:hAnsiTheme="minorEastAsia" w:eastAsiaTheme="minorEastAsia" w:cstheme="minorEastAsia"/>
                <w:kern w:val="0"/>
                <w:szCs w:val="21"/>
                <w:lang w:val="en-US" w:eastAsia="zh-CN"/>
              </w:rPr>
              <w:t>50%</w:t>
            </w:r>
          </w:p>
        </w:tc>
        <w:tc>
          <w:tcPr>
            <w:tcW w:w="966" w:type="dxa"/>
            <w:vAlign w:val="center"/>
          </w:tcPr>
          <w:p>
            <w:pPr>
              <w:widowControl/>
              <w:snapToGrid w:val="0"/>
              <w:jc w:val="center"/>
              <w:rPr>
                <w:rFonts w:ascii="宋体" w:hAnsi="宋体"/>
                <w:kern w:val="0"/>
              </w:rPr>
            </w:pPr>
            <w:r>
              <w:rPr>
                <w:rFonts w:hint="eastAsia" w:asciiTheme="minorEastAsia" w:hAnsiTheme="minorEastAsia" w:eastAsiaTheme="minorEastAsia" w:cstheme="minorEastAsia"/>
                <w:kern w:val="0"/>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1187" w:type="dxa"/>
            <w:vMerge w:val="continue"/>
            <w:vAlign w:val="center"/>
          </w:tcPr>
          <w:p>
            <w:pPr>
              <w:widowControl/>
              <w:snapToGrid w:val="0"/>
              <w:jc w:val="center"/>
              <w:rPr>
                <w:rFonts w:ascii="宋体" w:hAnsi="宋体"/>
                <w:kern w:val="0"/>
              </w:rPr>
            </w:pPr>
          </w:p>
        </w:tc>
        <w:tc>
          <w:tcPr>
            <w:tcW w:w="1374" w:type="dxa"/>
            <w:vAlign w:val="center"/>
          </w:tcPr>
          <w:p>
            <w:pPr>
              <w:widowControl/>
              <w:snapToGrid w:val="0"/>
              <w:jc w:val="center"/>
              <w:rPr>
                <w:rFonts w:ascii="宋体" w:hAnsi="宋体" w:cs="仿宋_GB2312"/>
                <w:kern w:val="0"/>
                <w:highlight w:val="yellow"/>
              </w:rPr>
            </w:pPr>
            <w:r>
              <w:rPr>
                <w:rFonts w:hint="eastAsia" w:asciiTheme="minorEastAsia" w:hAnsiTheme="minorEastAsia" w:eastAsiaTheme="minorEastAsia" w:cstheme="minorEastAsia"/>
                <w:kern w:val="0"/>
                <w:szCs w:val="21"/>
              </w:rPr>
              <w:t>生态效益指标（</w:t>
            </w:r>
            <w:r>
              <w:rPr>
                <w:rFonts w:hint="eastAsia" w:asciiTheme="minorEastAsia" w:hAnsiTheme="minorEastAsia" w:eastAsiaTheme="minorEastAsia" w:cstheme="minorEastAsia"/>
                <w:kern w:val="0"/>
                <w:szCs w:val="21"/>
                <w:lang w:val="en-US" w:eastAsia="zh-CN"/>
              </w:rPr>
              <w:t>0</w:t>
            </w:r>
            <w:r>
              <w:rPr>
                <w:rFonts w:hint="eastAsia" w:asciiTheme="minorEastAsia" w:hAnsiTheme="minorEastAsia" w:eastAsiaTheme="minorEastAsia" w:cstheme="minorEastAsia"/>
                <w:kern w:val="0"/>
                <w:szCs w:val="21"/>
              </w:rPr>
              <w:t>分）</w:t>
            </w:r>
          </w:p>
        </w:tc>
        <w:tc>
          <w:tcPr>
            <w:tcW w:w="2353" w:type="dxa"/>
            <w:vAlign w:val="center"/>
          </w:tcPr>
          <w:p>
            <w:pPr>
              <w:widowControl/>
              <w:snapToGrid w:val="0"/>
              <w:jc w:val="center"/>
              <w:rPr>
                <w:rFonts w:ascii="宋体" w:hAnsi="宋体" w:cs="宋体"/>
                <w:color w:val="000000"/>
                <w:kern w:val="0"/>
                <w:sz w:val="24"/>
                <w:szCs w:val="24"/>
              </w:rPr>
            </w:pPr>
          </w:p>
        </w:tc>
        <w:tc>
          <w:tcPr>
            <w:tcW w:w="1615" w:type="dxa"/>
            <w:vAlign w:val="center"/>
          </w:tcPr>
          <w:p>
            <w:pPr>
              <w:widowControl/>
              <w:snapToGrid w:val="0"/>
              <w:jc w:val="center"/>
              <w:rPr>
                <w:rFonts w:ascii="宋体" w:hAnsi="宋体" w:cs="宋体"/>
                <w:color w:val="000000"/>
                <w:kern w:val="0"/>
                <w:sz w:val="24"/>
                <w:szCs w:val="24"/>
              </w:rPr>
            </w:pPr>
          </w:p>
        </w:tc>
        <w:tc>
          <w:tcPr>
            <w:tcW w:w="1453" w:type="dxa"/>
            <w:vAlign w:val="center"/>
          </w:tcPr>
          <w:p>
            <w:pPr>
              <w:widowControl/>
              <w:snapToGrid w:val="0"/>
              <w:jc w:val="center"/>
              <w:rPr>
                <w:rFonts w:ascii="宋体" w:hAnsi="宋体" w:cs="宋体"/>
                <w:color w:val="000000"/>
                <w:kern w:val="0"/>
                <w:sz w:val="24"/>
                <w:szCs w:val="24"/>
              </w:rPr>
            </w:pPr>
          </w:p>
        </w:tc>
        <w:tc>
          <w:tcPr>
            <w:tcW w:w="966" w:type="dxa"/>
            <w:vAlign w:val="center"/>
          </w:tcPr>
          <w:p>
            <w:pPr>
              <w:widowControl/>
              <w:snapToGrid w:val="0"/>
              <w:jc w:val="center"/>
              <w:rPr>
                <w:rFonts w:hint="eastAsia" w:ascii="宋体" w:hAnsi="宋体" w:eastAsia="宋体"/>
                <w:kern w:val="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72" w:hRule="atLeast"/>
          <w:jc w:val="center"/>
        </w:trPr>
        <w:tc>
          <w:tcPr>
            <w:tcW w:w="1187" w:type="dxa"/>
            <w:vMerge w:val="continue"/>
            <w:vAlign w:val="center"/>
          </w:tcPr>
          <w:p>
            <w:pPr>
              <w:widowControl/>
              <w:snapToGrid w:val="0"/>
              <w:jc w:val="center"/>
              <w:rPr>
                <w:rFonts w:ascii="宋体" w:hAnsi="宋体"/>
                <w:kern w:val="0"/>
              </w:rPr>
            </w:pPr>
          </w:p>
        </w:tc>
        <w:tc>
          <w:tcPr>
            <w:tcW w:w="1374" w:type="dxa"/>
            <w:vAlign w:val="center"/>
          </w:tcPr>
          <w:p>
            <w:pPr>
              <w:widowControl/>
              <w:snapToGrid w:val="0"/>
              <w:jc w:val="center"/>
              <w:rPr>
                <w:rFonts w:ascii="宋体" w:hAnsi="宋体" w:cs="宋体"/>
                <w:color w:val="000000"/>
                <w:kern w:val="0"/>
                <w:sz w:val="24"/>
                <w:szCs w:val="24"/>
                <w:highlight w:val="yellow"/>
              </w:rPr>
            </w:pPr>
            <w:r>
              <w:rPr>
                <w:rFonts w:hint="eastAsia" w:asciiTheme="minorEastAsia" w:hAnsiTheme="minorEastAsia" w:eastAsiaTheme="minorEastAsia" w:cstheme="minorEastAsia"/>
                <w:kern w:val="0"/>
                <w:szCs w:val="21"/>
              </w:rPr>
              <w:t>可持续性影响指标（</w:t>
            </w:r>
            <w:r>
              <w:rPr>
                <w:rFonts w:hint="eastAsia" w:asciiTheme="minorEastAsia" w:hAnsiTheme="minorEastAsia" w:eastAsiaTheme="minorEastAsia" w:cstheme="minorEastAsia"/>
                <w:kern w:val="0"/>
                <w:szCs w:val="21"/>
                <w:lang w:val="en-US" w:eastAsia="zh-CN"/>
              </w:rPr>
              <w:t>0</w:t>
            </w:r>
            <w:r>
              <w:rPr>
                <w:rFonts w:hint="eastAsia" w:asciiTheme="minorEastAsia" w:hAnsiTheme="minorEastAsia" w:eastAsiaTheme="minorEastAsia" w:cstheme="minorEastAsia"/>
                <w:kern w:val="0"/>
                <w:szCs w:val="21"/>
              </w:rPr>
              <w:t>分）</w:t>
            </w:r>
          </w:p>
        </w:tc>
        <w:tc>
          <w:tcPr>
            <w:tcW w:w="2353" w:type="dxa"/>
            <w:vAlign w:val="center"/>
          </w:tcPr>
          <w:p>
            <w:pPr>
              <w:widowControl/>
              <w:snapToGrid w:val="0"/>
              <w:jc w:val="center"/>
              <w:rPr>
                <w:rFonts w:ascii="宋体" w:hAnsi="宋体"/>
                <w:kern w:val="0"/>
              </w:rPr>
            </w:pPr>
          </w:p>
        </w:tc>
        <w:tc>
          <w:tcPr>
            <w:tcW w:w="1615" w:type="dxa"/>
            <w:vAlign w:val="center"/>
          </w:tcPr>
          <w:p>
            <w:pPr>
              <w:widowControl/>
              <w:snapToGrid w:val="0"/>
              <w:jc w:val="center"/>
              <w:rPr>
                <w:rFonts w:ascii="宋体" w:hAnsi="宋体"/>
                <w:kern w:val="0"/>
              </w:rPr>
            </w:pPr>
          </w:p>
        </w:tc>
        <w:tc>
          <w:tcPr>
            <w:tcW w:w="1453" w:type="dxa"/>
            <w:vAlign w:val="center"/>
          </w:tcPr>
          <w:p>
            <w:pPr>
              <w:widowControl/>
              <w:snapToGrid w:val="0"/>
              <w:jc w:val="center"/>
              <w:rPr>
                <w:rFonts w:ascii="宋体" w:hAnsi="宋体"/>
                <w:kern w:val="0"/>
              </w:rPr>
            </w:pPr>
          </w:p>
        </w:tc>
        <w:tc>
          <w:tcPr>
            <w:tcW w:w="966" w:type="dxa"/>
            <w:vAlign w:val="center"/>
          </w:tcPr>
          <w:p>
            <w:pPr>
              <w:widowControl/>
              <w:snapToGrid w:val="0"/>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187" w:type="dxa"/>
            <w:vAlign w:val="center"/>
          </w:tcPr>
          <w:p>
            <w:pPr>
              <w:snapToGrid w:val="0"/>
              <w:jc w:val="center"/>
              <w:rPr>
                <w:rFonts w:ascii="宋体" w:hAnsi="宋体"/>
                <w:kern w:val="0"/>
              </w:rPr>
            </w:pPr>
          </w:p>
        </w:tc>
        <w:tc>
          <w:tcPr>
            <w:tcW w:w="1374" w:type="dxa"/>
            <w:vAlign w:val="center"/>
          </w:tcPr>
          <w:p>
            <w:pPr>
              <w:widowControl/>
              <w:snapToGrid w:val="0"/>
              <w:jc w:val="center"/>
              <w:rPr>
                <w:rFonts w:hint="eastAsia" w:ascii="宋体" w:hAnsi="宋体" w:eastAsia="宋体" w:cs="宋体"/>
                <w:color w:val="000000"/>
                <w:kern w:val="0"/>
                <w:sz w:val="24"/>
                <w:szCs w:val="24"/>
                <w:highlight w:val="yellow"/>
                <w:lang w:eastAsia="zh-CN"/>
              </w:rPr>
            </w:pPr>
            <w:r>
              <w:rPr>
                <w:rFonts w:hint="eastAsia" w:asciiTheme="minorEastAsia" w:hAnsiTheme="minorEastAsia" w:eastAsiaTheme="minorEastAsia" w:cstheme="minorEastAsia"/>
                <w:kern w:val="0"/>
                <w:szCs w:val="21"/>
                <w:lang w:eastAsia="zh-CN"/>
              </w:rPr>
              <w:t>合计</w:t>
            </w:r>
          </w:p>
        </w:tc>
        <w:tc>
          <w:tcPr>
            <w:tcW w:w="2353" w:type="dxa"/>
            <w:vAlign w:val="center"/>
          </w:tcPr>
          <w:p>
            <w:pPr>
              <w:widowControl/>
              <w:snapToGrid w:val="0"/>
              <w:jc w:val="center"/>
              <w:rPr>
                <w:rFonts w:ascii="宋体" w:hAnsi="宋体" w:cs="宋体"/>
                <w:color w:val="000000"/>
                <w:kern w:val="0"/>
                <w:sz w:val="24"/>
                <w:szCs w:val="24"/>
              </w:rPr>
            </w:pPr>
          </w:p>
        </w:tc>
        <w:tc>
          <w:tcPr>
            <w:tcW w:w="1615" w:type="dxa"/>
            <w:vAlign w:val="center"/>
          </w:tcPr>
          <w:p>
            <w:pPr>
              <w:widowControl/>
              <w:snapToGrid w:val="0"/>
              <w:jc w:val="center"/>
              <w:rPr>
                <w:rFonts w:ascii="宋体" w:hAnsi="宋体" w:cs="宋体"/>
                <w:color w:val="000000"/>
                <w:kern w:val="0"/>
                <w:sz w:val="24"/>
                <w:szCs w:val="24"/>
              </w:rPr>
            </w:pPr>
          </w:p>
        </w:tc>
        <w:tc>
          <w:tcPr>
            <w:tcW w:w="1453" w:type="dxa"/>
            <w:vAlign w:val="center"/>
          </w:tcPr>
          <w:p>
            <w:pPr>
              <w:widowControl/>
              <w:snapToGrid w:val="0"/>
              <w:jc w:val="center"/>
              <w:rPr>
                <w:rFonts w:ascii="宋体" w:hAnsi="宋体"/>
                <w:kern w:val="0"/>
              </w:rPr>
            </w:pPr>
          </w:p>
        </w:tc>
        <w:tc>
          <w:tcPr>
            <w:tcW w:w="966" w:type="dxa"/>
            <w:vAlign w:val="center"/>
          </w:tcPr>
          <w:p>
            <w:pPr>
              <w:widowControl/>
              <w:snapToGrid w:val="0"/>
              <w:jc w:val="center"/>
              <w:rPr>
                <w:rFonts w:hint="eastAsia" w:ascii="宋体" w:hAnsi="宋体" w:eastAsia="宋体"/>
                <w:kern w:val="0"/>
                <w:lang w:val="en-US" w:eastAsia="zh-CN"/>
              </w:rPr>
            </w:pPr>
            <w:r>
              <w:rPr>
                <w:rFonts w:hint="eastAsia" w:asciiTheme="minorEastAsia" w:hAnsiTheme="minorEastAsia" w:eastAsiaTheme="minorEastAsia" w:cstheme="minorEastAsia"/>
                <w:kern w:val="0"/>
                <w:szCs w:val="21"/>
                <w:lang w:val="en-US" w:eastAsia="zh-CN"/>
              </w:rPr>
              <w:t>30</w:t>
            </w:r>
          </w:p>
        </w:tc>
      </w:tr>
    </w:tbl>
    <w:p>
      <w:pPr>
        <w:widowControl/>
        <w:spacing w:line="520" w:lineRule="exact"/>
        <w:jc w:val="left"/>
        <w:rPr>
          <w:rFonts w:hint="eastAsia" w:ascii="宋体" w:hAnsi="宋体" w:cs="宋体"/>
          <w:color w:val="000000"/>
          <w:kern w:val="0"/>
          <w:sz w:val="28"/>
          <w:szCs w:val="28"/>
        </w:rPr>
      </w:pP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（3）满意度指标完成情况分析。</w:t>
      </w:r>
    </w:p>
    <w:p>
      <w:pPr>
        <w:widowControl/>
        <w:spacing w:line="520" w:lineRule="exact"/>
        <w:ind w:firstLine="570"/>
        <w:jc w:val="left"/>
        <w:rPr>
          <w:rFonts w:ascii="宋体" w:cs="宋体"/>
          <w:color w:val="000000"/>
          <w:kern w:val="0"/>
          <w:sz w:val="28"/>
          <w:szCs w:val="28"/>
        </w:rPr>
      </w:pPr>
      <w:bookmarkStart w:id="1" w:name="_Hlk70348384"/>
      <w:r>
        <w:rPr>
          <w:rFonts w:hint="eastAsia" w:ascii="宋体" w:cs="宋体"/>
          <w:color w:val="000000"/>
          <w:kern w:val="0"/>
          <w:sz w:val="28"/>
          <w:szCs w:val="28"/>
        </w:rPr>
        <w:t>满意度</w:t>
      </w:r>
      <w:r>
        <w:rPr>
          <w:rFonts w:ascii="宋体" w:cs="宋体"/>
          <w:color w:val="000000"/>
          <w:kern w:val="0"/>
          <w:sz w:val="28"/>
          <w:szCs w:val="28"/>
        </w:rPr>
        <w:t>指标合计 10 分，实际得分 10分，指标完成率为 100%。</w:t>
      </w:r>
      <w:bookmarkEnd w:id="1"/>
    </w:p>
    <w:p>
      <w:pPr>
        <w:widowControl/>
        <w:spacing w:line="520" w:lineRule="exact"/>
        <w:ind w:firstLine="570"/>
        <w:jc w:val="left"/>
        <w:rPr>
          <w:rFonts w:ascii="宋体" w:hAnsi="宋体" w:cs="宋体"/>
          <w:color w:val="000000"/>
          <w:kern w:val="0"/>
          <w:sz w:val="28"/>
          <w:szCs w:val="28"/>
        </w:rPr>
      </w:pPr>
      <w:r>
        <w:rPr>
          <w:rFonts w:hint="eastAsia" w:ascii="宋体" w:hAnsi="宋体" w:cs="宋体"/>
          <w:color w:val="000000"/>
          <w:kern w:val="0"/>
          <w:sz w:val="28"/>
          <w:szCs w:val="28"/>
        </w:rPr>
        <w:t>二级服务对象满意度指标，三级指标收益对象满意度指标目标值为1</w:t>
      </w:r>
      <w:r>
        <w:rPr>
          <w:rFonts w:ascii="宋体" w:hAnsi="宋体" w:cs="宋体"/>
          <w:color w:val="000000"/>
          <w:kern w:val="0"/>
          <w:sz w:val="28"/>
          <w:szCs w:val="28"/>
        </w:rPr>
        <w:t>00</w:t>
      </w:r>
      <w:r>
        <w:rPr>
          <w:rFonts w:hint="eastAsia" w:ascii="宋体" w:hAnsi="宋体" w:cs="宋体"/>
          <w:color w:val="000000"/>
          <w:kern w:val="0"/>
          <w:sz w:val="28"/>
          <w:szCs w:val="28"/>
        </w:rPr>
        <w:t>%，实际值为</w:t>
      </w:r>
      <w:r>
        <w:rPr>
          <w:rFonts w:ascii="宋体" w:hAnsi="宋体" w:cs="宋体"/>
          <w:color w:val="000000"/>
          <w:kern w:val="0"/>
          <w:sz w:val="28"/>
          <w:szCs w:val="28"/>
        </w:rPr>
        <w:t>10</w:t>
      </w:r>
      <w:r>
        <w:rPr>
          <w:rFonts w:hint="eastAsia" w:ascii="宋体" w:hAnsi="宋体" w:cs="宋体"/>
          <w:color w:val="000000"/>
          <w:kern w:val="0"/>
          <w:sz w:val="28"/>
          <w:szCs w:val="28"/>
        </w:rPr>
        <w:t>0%，得分</w:t>
      </w:r>
      <w:r>
        <w:rPr>
          <w:rFonts w:ascii="宋体" w:hAnsi="宋体" w:cs="宋体"/>
          <w:color w:val="000000"/>
          <w:kern w:val="0"/>
          <w:sz w:val="28"/>
          <w:szCs w:val="28"/>
        </w:rPr>
        <w:t>10</w:t>
      </w:r>
      <w:r>
        <w:rPr>
          <w:rFonts w:hint="eastAsia" w:ascii="宋体" w:hAnsi="宋体" w:cs="宋体"/>
          <w:color w:val="000000"/>
          <w:kern w:val="0"/>
          <w:sz w:val="28"/>
          <w:szCs w:val="28"/>
        </w:rPr>
        <w:t>分。</w:t>
      </w:r>
    </w:p>
    <w:p>
      <w:pPr>
        <w:widowControl/>
        <w:spacing w:line="520" w:lineRule="exact"/>
        <w:ind w:firstLine="557"/>
        <w:jc w:val="left"/>
        <w:rPr>
          <w:rFonts w:ascii="宋体" w:hAnsi="宋体" w:cs="宋体"/>
          <w:color w:val="000000"/>
          <w:kern w:val="0"/>
          <w:sz w:val="28"/>
          <w:szCs w:val="28"/>
        </w:rPr>
      </w:pP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（四）上年度部门自评结果应用情况</w:t>
      </w:r>
    </w:p>
    <w:p>
      <w:pPr>
        <w:widowControl/>
        <w:spacing w:line="520" w:lineRule="exact"/>
        <w:ind w:firstLine="557"/>
        <w:jc w:val="left"/>
        <w:rPr>
          <w:rFonts w:ascii="宋体" w:hAnsi="宋体" w:cs="宋体"/>
          <w:color w:val="000000"/>
          <w:kern w:val="0"/>
          <w:sz w:val="28"/>
          <w:szCs w:val="28"/>
        </w:rPr>
      </w:pPr>
      <w:r>
        <w:rPr>
          <w:rFonts w:hint="eastAsia" w:ascii="宋体" w:hAnsi="宋体" w:cs="宋体"/>
          <w:color w:val="000000"/>
          <w:kern w:val="0"/>
          <w:sz w:val="28"/>
          <w:szCs w:val="28"/>
        </w:rPr>
        <w:t>无上年度部门绩效自评结果。</w:t>
      </w: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（五）其他佐证材料</w:t>
      </w:r>
    </w:p>
    <w:p>
      <w:pPr>
        <w:widowControl/>
        <w:spacing w:line="520" w:lineRule="exact"/>
        <w:ind w:firstLine="560"/>
        <w:jc w:val="left"/>
        <w:rPr>
          <w:rFonts w:ascii="宋体" w:hAnsi="宋体" w:cs="宋体"/>
          <w:color w:val="000000"/>
          <w:kern w:val="0"/>
          <w:sz w:val="28"/>
          <w:szCs w:val="28"/>
        </w:rPr>
      </w:pPr>
    </w:p>
    <w:p>
      <w:pPr>
        <w:widowControl/>
        <w:spacing w:line="520" w:lineRule="exact"/>
        <w:ind w:firstLine="560"/>
        <w:jc w:val="left"/>
        <w:rPr>
          <w:rFonts w:ascii="宋体" w:hAnsi="宋体" w:cs="宋体"/>
          <w:color w:val="000000"/>
          <w:kern w:val="0"/>
          <w:sz w:val="28"/>
          <w:szCs w:val="28"/>
        </w:rPr>
      </w:pPr>
      <w:r>
        <w:rPr>
          <w:rFonts w:hint="eastAsia" w:ascii="宋体" w:hAnsi="宋体" w:cs="宋体"/>
          <w:color w:val="000000"/>
          <w:kern w:val="0"/>
          <w:sz w:val="28"/>
          <w:szCs w:val="28"/>
        </w:rPr>
        <w:t>注：缩略版建议</w:t>
      </w:r>
      <w:r>
        <w:rPr>
          <w:rFonts w:hint="eastAsia" w:ascii="宋体" w:hAnsi="宋体" w:cs="宋体"/>
          <w:b/>
          <w:bCs/>
          <w:color w:val="000000"/>
          <w:kern w:val="0"/>
          <w:sz w:val="28"/>
          <w:szCs w:val="28"/>
        </w:rPr>
        <w:t>6000字</w:t>
      </w:r>
      <w:r>
        <w:rPr>
          <w:rFonts w:hint="eastAsia" w:ascii="宋体" w:hAnsi="宋体" w:cs="宋体"/>
          <w:color w:val="000000"/>
          <w:kern w:val="0"/>
          <w:sz w:val="28"/>
          <w:szCs w:val="28"/>
        </w:rPr>
        <w:t>以内。</w:t>
      </w:r>
    </w:p>
    <w:p>
      <w:pPr>
        <w:widowControl/>
        <w:spacing w:line="520" w:lineRule="exact"/>
        <w:ind w:firstLine="560"/>
        <w:jc w:val="left"/>
        <w:rPr>
          <w:rFonts w:ascii="宋体" w:hAnsi="宋体" w:cs="宋体"/>
          <w:color w:val="000000"/>
          <w:kern w:val="0"/>
          <w:sz w:val="28"/>
          <w:szCs w:val="28"/>
        </w:rPr>
      </w:pPr>
    </w:p>
    <w:p>
      <w:pPr>
        <w:widowControl/>
        <w:spacing w:line="432" w:lineRule="atLeast"/>
        <w:rPr>
          <w:rFonts w:ascii="方正小标宋简体" w:hAnsi="方正小标宋简体" w:eastAsia="方正小标宋简体" w:cs="方正小标宋简体"/>
          <w:color w:val="000000"/>
          <w:kern w:val="0"/>
          <w:sz w:val="40"/>
          <w:szCs w:val="40"/>
        </w:rPr>
      </w:pPr>
    </w:p>
    <w:p>
      <w:pPr>
        <w:widowControl/>
        <w:spacing w:line="432" w:lineRule="atLeast"/>
        <w:rPr>
          <w:rFonts w:ascii="方正小标宋简体" w:hAnsi="方正小标宋简体" w:eastAsia="方正小标宋简体" w:cs="方正小标宋简体"/>
          <w:color w:val="000000"/>
          <w:kern w:val="0"/>
          <w:sz w:val="40"/>
          <w:szCs w:val="40"/>
        </w:rPr>
      </w:pPr>
    </w:p>
    <w:p>
      <w:pPr>
        <w:widowControl/>
        <w:spacing w:line="432" w:lineRule="atLeast"/>
        <w:rPr>
          <w:rFonts w:ascii="方正小标宋简体" w:hAnsi="方正小标宋简体" w:eastAsia="方正小标宋简体" w:cs="方正小标宋简体"/>
          <w:color w:val="000000"/>
          <w:kern w:val="0"/>
          <w:sz w:val="40"/>
          <w:szCs w:val="40"/>
        </w:rPr>
      </w:pPr>
    </w:p>
    <w:p>
      <w:pPr>
        <w:widowControl/>
        <w:spacing w:line="432" w:lineRule="atLeast"/>
        <w:rPr>
          <w:rFonts w:ascii="方正小标宋简体" w:hAnsi="方正小标宋简体" w:eastAsia="方正小标宋简体" w:cs="方正小标宋简体"/>
          <w:color w:val="000000"/>
          <w:kern w:val="0"/>
          <w:sz w:val="40"/>
          <w:szCs w:val="40"/>
        </w:rPr>
      </w:pPr>
    </w:p>
    <w:p>
      <w:pPr>
        <w:widowControl/>
        <w:spacing w:line="432" w:lineRule="atLeast"/>
        <w:rPr>
          <w:rFonts w:ascii="方正小标宋简体" w:hAnsi="方正小标宋简体" w:eastAsia="方正小标宋简体" w:cs="方正小标宋简体"/>
          <w:color w:val="000000"/>
          <w:kern w:val="0"/>
          <w:sz w:val="40"/>
          <w:szCs w:val="40"/>
        </w:rPr>
      </w:pPr>
    </w:p>
    <w:p>
      <w:pPr>
        <w:widowControl/>
        <w:spacing w:line="432" w:lineRule="atLeast"/>
        <w:rPr>
          <w:rFonts w:ascii="方正小标宋简体" w:hAnsi="方正小标宋简体" w:eastAsia="方正小标宋简体" w:cs="方正小标宋简体"/>
          <w:color w:val="000000"/>
          <w:kern w:val="0"/>
          <w:sz w:val="40"/>
          <w:szCs w:val="40"/>
        </w:rPr>
      </w:pPr>
    </w:p>
    <w:p>
      <w:pPr>
        <w:widowControl/>
        <w:spacing w:line="432" w:lineRule="atLeast"/>
        <w:rPr>
          <w:rFonts w:ascii="方正小标宋简体" w:hAnsi="方正小标宋简体" w:eastAsia="方正小标宋简体" w:cs="方正小标宋简体"/>
          <w:color w:val="000000"/>
          <w:kern w:val="0"/>
          <w:sz w:val="40"/>
          <w:szCs w:val="40"/>
        </w:rPr>
      </w:pPr>
    </w:p>
    <w:p>
      <w:pPr>
        <w:widowControl/>
        <w:spacing w:line="432" w:lineRule="atLeast"/>
        <w:rPr>
          <w:rFonts w:ascii="方正小标宋简体" w:hAnsi="方正小标宋简体" w:eastAsia="方正小标宋简体" w:cs="方正小标宋简体"/>
          <w:color w:val="000000"/>
          <w:kern w:val="0"/>
          <w:sz w:val="40"/>
          <w:szCs w:val="40"/>
        </w:rPr>
      </w:pPr>
    </w:p>
    <w:p>
      <w:pPr>
        <w:widowControl/>
        <w:spacing w:line="432" w:lineRule="atLeast"/>
        <w:rPr>
          <w:rFonts w:hint="eastAsia" w:ascii="方正小标宋简体" w:hAnsi="方正小标宋简体" w:eastAsia="方正小标宋简体" w:cs="方正小标宋简体"/>
          <w:color w:val="000000"/>
          <w:kern w:val="0"/>
          <w:sz w:val="40"/>
          <w:szCs w:val="40"/>
        </w:rPr>
      </w:pPr>
    </w:p>
    <w:p>
      <w:pPr>
        <w:widowControl/>
        <w:spacing w:line="432" w:lineRule="atLeast"/>
        <w:jc w:val="center"/>
        <w:rPr>
          <w:rFonts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rPr>
        <w:t>2</w:t>
      </w:r>
      <w:r>
        <w:rPr>
          <w:rFonts w:ascii="方正小标宋简体" w:hAnsi="方正小标宋简体" w:eastAsia="方正小标宋简体" w:cs="方正小标宋简体"/>
          <w:color w:val="000000"/>
          <w:kern w:val="0"/>
          <w:sz w:val="40"/>
          <w:szCs w:val="40"/>
        </w:rPr>
        <w:t>020</w:t>
      </w:r>
      <w:r>
        <w:rPr>
          <w:rFonts w:hint="eastAsia" w:ascii="方正小标宋简体" w:hAnsi="方正小标宋简体" w:eastAsia="方正小标宋简体" w:cs="方正小标宋简体"/>
          <w:color w:val="000000"/>
          <w:kern w:val="0"/>
          <w:sz w:val="40"/>
          <w:szCs w:val="40"/>
        </w:rPr>
        <w:t>年度招商引资专项项目自评结果（格式）</w:t>
      </w:r>
    </w:p>
    <w:p>
      <w:pPr>
        <w:widowControl/>
        <w:spacing w:line="432" w:lineRule="atLeast"/>
        <w:jc w:val="center"/>
        <w:rPr>
          <w:rFonts w:ascii="宋体" w:hAnsi="宋体" w:cs="宋体"/>
          <w:color w:val="000000"/>
          <w:kern w:val="0"/>
          <w:sz w:val="24"/>
          <w:szCs w:val="24"/>
        </w:rPr>
      </w:pPr>
      <w:r>
        <w:rPr>
          <w:rFonts w:hint="eastAsia" w:ascii="楷体_GB2312" w:hAnsi="宋体" w:eastAsia="楷体_GB2312" w:cs="宋体"/>
          <w:color w:val="000000"/>
          <w:kern w:val="0"/>
          <w:sz w:val="24"/>
          <w:szCs w:val="24"/>
        </w:rPr>
        <w:t>（摘要版）</w:t>
      </w:r>
    </w:p>
    <w:p>
      <w:pPr>
        <w:widowControl/>
        <w:spacing w:line="432" w:lineRule="atLeast"/>
        <w:jc w:val="left"/>
        <w:rPr>
          <w:rFonts w:ascii="宋体" w:hAnsi="宋体" w:cs="宋体"/>
          <w:color w:val="000000"/>
          <w:kern w:val="0"/>
          <w:sz w:val="24"/>
          <w:szCs w:val="24"/>
        </w:rPr>
      </w:pPr>
    </w:p>
    <w:p>
      <w:pPr>
        <w:widowControl/>
        <w:spacing w:after="240" w:line="432" w:lineRule="atLeast"/>
        <w:jc w:val="left"/>
        <w:rPr>
          <w:rFonts w:ascii="宋体" w:hAnsi="宋体" w:cs="宋体"/>
          <w:color w:val="000000"/>
          <w:kern w:val="0"/>
          <w:sz w:val="28"/>
          <w:szCs w:val="28"/>
        </w:rPr>
      </w:pPr>
      <w:r>
        <w:rPr>
          <w:rFonts w:hint="eastAsia" w:ascii="宋体" w:hAnsi="宋体" w:cs="宋体"/>
          <w:color w:val="000000"/>
          <w:kern w:val="0"/>
          <w:sz w:val="28"/>
          <w:szCs w:val="28"/>
        </w:rPr>
        <w:t>　　　　摘要版只保留缩略版的第一部分，精简到</w:t>
      </w:r>
      <w:r>
        <w:rPr>
          <w:rFonts w:hint="eastAsia" w:ascii="宋体" w:hAnsi="宋体" w:cs="宋体"/>
          <w:b/>
          <w:bCs/>
          <w:color w:val="000000"/>
          <w:kern w:val="0"/>
          <w:sz w:val="28"/>
          <w:szCs w:val="28"/>
        </w:rPr>
        <w:t>1500字</w:t>
      </w:r>
      <w:r>
        <w:rPr>
          <w:rFonts w:hint="eastAsia" w:ascii="宋体" w:hAnsi="宋体" w:cs="宋体"/>
          <w:color w:val="000000"/>
          <w:kern w:val="0"/>
          <w:sz w:val="28"/>
          <w:szCs w:val="28"/>
        </w:rPr>
        <w:t>左右。</w:t>
      </w:r>
    </w:p>
    <w:p>
      <w:pPr>
        <w:keepNext w:val="0"/>
        <w:keepLines w:val="0"/>
        <w:pageBreakBefore w:val="0"/>
        <w:widowControl/>
        <w:kinsoku/>
        <w:wordWrap/>
        <w:overflowPunct/>
        <w:topLinePunct w:val="0"/>
        <w:autoSpaceDE/>
        <w:autoSpaceDN/>
        <w:bidi w:val="0"/>
        <w:adjustRightInd/>
        <w:snapToGrid/>
        <w:spacing w:line="500" w:lineRule="exact"/>
        <w:jc w:val="left"/>
        <w:textAlignment w:val="auto"/>
        <w:outlineLvl w:val="9"/>
        <w:rPr>
          <w:rFonts w:ascii="宋体" w:hAnsi="宋体" w:cs="宋体"/>
          <w:color w:val="000000"/>
          <w:kern w:val="0"/>
          <w:sz w:val="28"/>
          <w:szCs w:val="28"/>
        </w:rPr>
      </w:pPr>
      <w:r>
        <w:rPr>
          <w:rFonts w:hint="eastAsia" w:ascii="黑体" w:hAnsi="黑体" w:eastAsia="黑体" w:cs="宋体"/>
          <w:color w:val="000000"/>
          <w:kern w:val="0"/>
          <w:sz w:val="28"/>
          <w:szCs w:val="28"/>
        </w:rPr>
        <w:t>一、自评结论</w:t>
      </w:r>
    </w:p>
    <w:p>
      <w:pPr>
        <w:keepNext w:val="0"/>
        <w:keepLines w:val="0"/>
        <w:pageBreakBefore w:val="0"/>
        <w:widowControl/>
        <w:kinsoku/>
        <w:wordWrap/>
        <w:overflowPunct/>
        <w:topLinePunct w:val="0"/>
        <w:autoSpaceDE/>
        <w:autoSpaceDN/>
        <w:bidi w:val="0"/>
        <w:adjustRightInd/>
        <w:snapToGrid/>
        <w:spacing w:line="500" w:lineRule="exact"/>
        <w:ind w:firstLine="560"/>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（一）自评得分</w:t>
      </w:r>
    </w:p>
    <w:p>
      <w:pPr>
        <w:keepNext w:val="0"/>
        <w:keepLines w:val="0"/>
        <w:pageBreakBefore w:val="0"/>
        <w:widowControl/>
        <w:kinsoku/>
        <w:wordWrap/>
        <w:overflowPunct/>
        <w:topLinePunct w:val="0"/>
        <w:autoSpaceDE/>
        <w:autoSpaceDN/>
        <w:bidi w:val="0"/>
        <w:adjustRightInd/>
        <w:snapToGrid/>
        <w:spacing w:line="500" w:lineRule="exact"/>
        <w:ind w:firstLine="560"/>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项目绩效评价综合得分为</w:t>
      </w:r>
      <w:r>
        <w:rPr>
          <w:rFonts w:hint="eastAsia" w:ascii="宋体" w:hAnsi="宋体" w:cs="宋体"/>
          <w:color w:val="000000"/>
          <w:kern w:val="0"/>
          <w:sz w:val="28"/>
          <w:szCs w:val="28"/>
          <w:lang w:val="en-US" w:eastAsia="zh-CN"/>
        </w:rPr>
        <w:t>8</w:t>
      </w:r>
      <w:r>
        <w:rPr>
          <w:rFonts w:ascii="宋体" w:hAnsi="宋体" w:cs="宋体"/>
          <w:color w:val="000000"/>
          <w:kern w:val="0"/>
          <w:sz w:val="28"/>
          <w:szCs w:val="28"/>
        </w:rPr>
        <w:t>8.36</w:t>
      </w:r>
      <w:r>
        <w:rPr>
          <w:rFonts w:hint="eastAsia" w:ascii="宋体" w:hAnsi="宋体" w:cs="宋体"/>
          <w:color w:val="000000"/>
          <w:kern w:val="0"/>
          <w:sz w:val="28"/>
          <w:szCs w:val="28"/>
        </w:rPr>
        <w:t>分。其中预算执行率得分</w:t>
      </w:r>
      <w:r>
        <w:rPr>
          <w:rFonts w:ascii="宋体" w:hAnsi="宋体" w:cs="宋体"/>
          <w:color w:val="000000"/>
          <w:kern w:val="0"/>
          <w:sz w:val="28"/>
          <w:szCs w:val="28"/>
        </w:rPr>
        <w:t>8.36</w:t>
      </w:r>
      <w:r>
        <w:rPr>
          <w:rFonts w:hint="eastAsia" w:ascii="宋体" w:hAnsi="宋体" w:cs="宋体"/>
          <w:color w:val="000000"/>
          <w:kern w:val="0"/>
          <w:sz w:val="28"/>
          <w:szCs w:val="28"/>
        </w:rPr>
        <w:t>分，产出得分</w:t>
      </w:r>
      <w:r>
        <w:rPr>
          <w:rFonts w:hint="eastAsia" w:ascii="宋体" w:hAnsi="宋体" w:cs="宋体"/>
          <w:color w:val="000000"/>
          <w:kern w:val="0"/>
          <w:sz w:val="28"/>
          <w:szCs w:val="28"/>
          <w:lang w:val="en-US" w:eastAsia="zh-CN"/>
        </w:rPr>
        <w:t>40</w:t>
      </w:r>
      <w:r>
        <w:rPr>
          <w:rFonts w:hint="eastAsia" w:ascii="宋体" w:hAnsi="宋体" w:cs="宋体"/>
          <w:color w:val="000000"/>
          <w:kern w:val="0"/>
          <w:sz w:val="28"/>
          <w:szCs w:val="28"/>
        </w:rPr>
        <w:t>.00分，效益得分</w:t>
      </w:r>
      <w:r>
        <w:rPr>
          <w:rFonts w:hint="eastAsia" w:ascii="宋体" w:hAnsi="宋体" w:cs="宋体"/>
          <w:color w:val="000000"/>
          <w:kern w:val="0"/>
          <w:sz w:val="28"/>
          <w:szCs w:val="28"/>
          <w:lang w:val="en-US" w:eastAsia="zh-CN"/>
        </w:rPr>
        <w:t>3</w:t>
      </w:r>
      <w:r>
        <w:rPr>
          <w:rFonts w:ascii="宋体" w:hAnsi="宋体" w:cs="宋体"/>
          <w:color w:val="000000"/>
          <w:kern w:val="0"/>
          <w:sz w:val="28"/>
          <w:szCs w:val="28"/>
        </w:rPr>
        <w:t>0</w:t>
      </w:r>
      <w:r>
        <w:rPr>
          <w:rFonts w:hint="eastAsia" w:ascii="宋体" w:hAnsi="宋体" w:cs="宋体"/>
          <w:color w:val="000000"/>
          <w:kern w:val="0"/>
          <w:sz w:val="28"/>
          <w:szCs w:val="28"/>
        </w:rPr>
        <w:t>分，满意度得分</w:t>
      </w:r>
      <w:r>
        <w:rPr>
          <w:rFonts w:ascii="宋体" w:hAnsi="宋体" w:cs="宋体"/>
          <w:color w:val="000000"/>
          <w:kern w:val="0"/>
          <w:sz w:val="28"/>
          <w:szCs w:val="28"/>
        </w:rPr>
        <w:t>10.00</w:t>
      </w:r>
      <w:r>
        <w:rPr>
          <w:rFonts w:hint="eastAsia" w:ascii="宋体" w:hAnsi="宋体" w:cs="宋体"/>
          <w:color w:val="000000"/>
          <w:kern w:val="0"/>
          <w:sz w:val="28"/>
          <w:szCs w:val="28"/>
        </w:rPr>
        <w:t>分。</w:t>
      </w:r>
    </w:p>
    <w:p>
      <w:pPr>
        <w:keepNext w:val="0"/>
        <w:keepLines w:val="0"/>
        <w:pageBreakBefore w:val="0"/>
        <w:widowControl/>
        <w:kinsoku/>
        <w:wordWrap/>
        <w:overflowPunct/>
        <w:topLinePunct w:val="0"/>
        <w:autoSpaceDE/>
        <w:autoSpaceDN/>
        <w:bidi w:val="0"/>
        <w:adjustRightInd/>
        <w:snapToGrid/>
        <w:spacing w:line="500" w:lineRule="exact"/>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　　（二）绩效目标完成情况</w:t>
      </w:r>
    </w:p>
    <w:p>
      <w:pPr>
        <w:keepNext w:val="0"/>
        <w:keepLines w:val="0"/>
        <w:pageBreakBefore w:val="0"/>
        <w:widowControl/>
        <w:kinsoku/>
        <w:wordWrap/>
        <w:overflowPunct/>
        <w:topLinePunct w:val="0"/>
        <w:autoSpaceDE/>
        <w:autoSpaceDN/>
        <w:bidi w:val="0"/>
        <w:adjustRightInd/>
        <w:snapToGrid/>
        <w:spacing w:line="500" w:lineRule="exact"/>
        <w:ind w:firstLine="560"/>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1.执行率情况。</w:t>
      </w:r>
    </w:p>
    <w:p>
      <w:pPr>
        <w:keepNext w:val="0"/>
        <w:keepLines w:val="0"/>
        <w:pageBreakBefore w:val="0"/>
        <w:widowControl/>
        <w:kinsoku/>
        <w:wordWrap/>
        <w:overflowPunct/>
        <w:topLinePunct w:val="0"/>
        <w:autoSpaceDE/>
        <w:autoSpaceDN/>
        <w:bidi w:val="0"/>
        <w:adjustRightInd/>
        <w:snapToGrid/>
        <w:spacing w:line="500" w:lineRule="exact"/>
        <w:ind w:firstLine="560"/>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2020年项目预算资金为1786.00万元。其中：公共预算财政拨款资金为1286.00万元，其他资金为500万元。预算资金到位率为100.00%。</w:t>
      </w:r>
    </w:p>
    <w:p>
      <w:pPr>
        <w:keepNext w:val="0"/>
        <w:keepLines w:val="0"/>
        <w:pageBreakBefore w:val="0"/>
        <w:widowControl/>
        <w:kinsoku/>
        <w:wordWrap/>
        <w:overflowPunct/>
        <w:topLinePunct w:val="0"/>
        <w:autoSpaceDE/>
        <w:autoSpaceDN/>
        <w:bidi w:val="0"/>
        <w:adjustRightInd/>
        <w:snapToGrid/>
        <w:spacing w:line="500" w:lineRule="exact"/>
        <w:ind w:firstLine="560"/>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该项目实际到位资金1286.00万元，实际支出746.33万元，到位资金执行率为58.03%。</w:t>
      </w:r>
    </w:p>
    <w:p>
      <w:pPr>
        <w:keepNext w:val="0"/>
        <w:keepLines w:val="0"/>
        <w:pageBreakBefore w:val="0"/>
        <w:widowControl/>
        <w:kinsoku/>
        <w:wordWrap/>
        <w:overflowPunct/>
        <w:topLinePunct w:val="0"/>
        <w:autoSpaceDE/>
        <w:autoSpaceDN/>
        <w:bidi w:val="0"/>
        <w:adjustRightInd/>
        <w:snapToGrid/>
        <w:spacing w:line="500" w:lineRule="exact"/>
        <w:ind w:left="560"/>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2.完成的绩效目标。</w:t>
      </w:r>
    </w:p>
    <w:p>
      <w:pPr>
        <w:keepNext w:val="0"/>
        <w:keepLines w:val="0"/>
        <w:pageBreakBefore w:val="0"/>
        <w:widowControl/>
        <w:kinsoku/>
        <w:wordWrap/>
        <w:overflowPunct/>
        <w:topLinePunct w:val="0"/>
        <w:autoSpaceDE/>
        <w:autoSpaceDN/>
        <w:bidi w:val="0"/>
        <w:adjustRightInd/>
        <w:snapToGrid/>
        <w:spacing w:line="500" w:lineRule="exact"/>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lang w:val="en-US" w:eastAsia="zh-CN"/>
        </w:rPr>
        <w:t xml:space="preserve">    </w:t>
      </w:r>
      <w:r>
        <w:rPr>
          <w:rFonts w:hint="eastAsia" w:ascii="宋体" w:hAnsi="宋体" w:cs="宋体"/>
          <w:color w:val="000000"/>
          <w:kern w:val="0"/>
          <w:sz w:val="28"/>
          <w:szCs w:val="28"/>
        </w:rPr>
        <w:t>兑现发展金企业完成率、企业发展金拨付及时率和受益对象满意度。</w:t>
      </w:r>
    </w:p>
    <w:p>
      <w:pPr>
        <w:keepNext w:val="0"/>
        <w:keepLines w:val="0"/>
        <w:pageBreakBefore w:val="0"/>
        <w:widowControl/>
        <w:kinsoku/>
        <w:wordWrap/>
        <w:overflowPunct/>
        <w:topLinePunct w:val="0"/>
        <w:autoSpaceDE/>
        <w:autoSpaceDN/>
        <w:bidi w:val="0"/>
        <w:adjustRightInd/>
        <w:snapToGrid/>
        <w:spacing w:line="500" w:lineRule="exact"/>
        <w:ind w:left="560"/>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3.未完成的绩效目标。</w:t>
      </w:r>
    </w:p>
    <w:p>
      <w:pPr>
        <w:keepNext w:val="0"/>
        <w:keepLines w:val="0"/>
        <w:pageBreakBefore w:val="0"/>
        <w:widowControl/>
        <w:kinsoku/>
        <w:wordWrap/>
        <w:overflowPunct/>
        <w:topLinePunct w:val="0"/>
        <w:autoSpaceDE/>
        <w:autoSpaceDN/>
        <w:bidi w:val="0"/>
        <w:adjustRightInd/>
        <w:snapToGrid/>
        <w:spacing w:line="500" w:lineRule="exact"/>
        <w:ind w:left="560"/>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兑现发展金企业数量。</w:t>
      </w:r>
    </w:p>
    <w:p>
      <w:pPr>
        <w:keepNext w:val="0"/>
        <w:keepLines w:val="0"/>
        <w:pageBreakBefore w:val="0"/>
        <w:widowControl/>
        <w:kinsoku/>
        <w:wordWrap/>
        <w:overflowPunct/>
        <w:topLinePunct w:val="0"/>
        <w:autoSpaceDE/>
        <w:autoSpaceDN/>
        <w:bidi w:val="0"/>
        <w:adjustRightInd/>
        <w:snapToGrid/>
        <w:spacing w:line="500" w:lineRule="exact"/>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　　（三）存在的问题和原因</w:t>
      </w:r>
    </w:p>
    <w:p>
      <w:pPr>
        <w:keepNext w:val="0"/>
        <w:keepLines w:val="0"/>
        <w:pageBreakBefore w:val="0"/>
        <w:widowControl/>
        <w:kinsoku/>
        <w:wordWrap/>
        <w:overflowPunct/>
        <w:topLinePunct w:val="0"/>
        <w:autoSpaceDE/>
        <w:autoSpaceDN/>
        <w:bidi w:val="0"/>
        <w:adjustRightInd/>
        <w:snapToGrid/>
        <w:spacing w:line="500" w:lineRule="exact"/>
        <w:ind w:firstLine="560"/>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包括核实和评述上年度结果应用情况，列举本年度绩效问题和原因。</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jc w:val="left"/>
        <w:textAlignment w:val="auto"/>
        <w:outlineLvl w:val="9"/>
        <w:rPr>
          <w:rFonts w:ascii="宋体" w:cs="宋体"/>
          <w:color w:val="000000"/>
          <w:kern w:val="0"/>
          <w:sz w:val="28"/>
          <w:szCs w:val="28"/>
        </w:rPr>
      </w:pPr>
      <w:r>
        <w:rPr>
          <w:rFonts w:hint="eastAsia" w:ascii="宋体" w:cs="宋体"/>
          <w:color w:val="000000"/>
          <w:kern w:val="0"/>
          <w:sz w:val="28"/>
          <w:szCs w:val="28"/>
          <w:lang w:val="en-US" w:eastAsia="zh-CN"/>
        </w:rPr>
        <w:t xml:space="preserve">    1、</w:t>
      </w:r>
      <w:r>
        <w:rPr>
          <w:rFonts w:hint="eastAsia" w:ascii="宋体" w:cs="宋体"/>
          <w:color w:val="000000"/>
          <w:kern w:val="0"/>
          <w:sz w:val="28"/>
          <w:szCs w:val="28"/>
        </w:rPr>
        <w:t xml:space="preserve">绩效目标编制、管理方面存在的问题 </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jc w:val="left"/>
        <w:textAlignment w:val="auto"/>
        <w:outlineLvl w:val="9"/>
        <w:rPr>
          <w:rFonts w:ascii="宋体" w:cs="宋体"/>
          <w:color w:val="000000"/>
          <w:kern w:val="0"/>
          <w:sz w:val="28"/>
          <w:szCs w:val="28"/>
        </w:rPr>
      </w:pPr>
      <w:r>
        <w:rPr>
          <w:rFonts w:hint="eastAsia" w:ascii="宋体" w:cs="宋体"/>
          <w:color w:val="000000"/>
          <w:kern w:val="0"/>
          <w:sz w:val="28"/>
          <w:szCs w:val="28"/>
          <w:lang w:val="en-US" w:eastAsia="zh-CN"/>
        </w:rPr>
        <w:t xml:space="preserve">    </w:t>
      </w:r>
      <w:r>
        <w:rPr>
          <w:rFonts w:hint="eastAsia" w:ascii="宋体" w:cs="宋体"/>
          <w:color w:val="000000"/>
          <w:kern w:val="0"/>
          <w:sz w:val="28"/>
          <w:szCs w:val="28"/>
        </w:rPr>
        <w:t>编制部门预算时设置预算绩效目标管理台账方面不够完善，绩效目标设定不具体，绩效指标设置不完善</w:t>
      </w:r>
      <w:r>
        <w:rPr>
          <w:rFonts w:hint="eastAsia" w:ascii="宋体" w:cs="宋体"/>
          <w:bCs/>
          <w:color w:val="000000"/>
          <w:kern w:val="0"/>
          <w:sz w:val="28"/>
          <w:szCs w:val="28"/>
        </w:rPr>
        <w:t>。</w:t>
      </w:r>
      <w:r>
        <w:rPr>
          <w:rFonts w:hint="eastAsia" w:ascii="宋体" w:cs="宋体"/>
          <w:color w:val="000000"/>
          <w:kern w:val="0"/>
          <w:sz w:val="28"/>
          <w:szCs w:val="28"/>
        </w:rPr>
        <w:t>未全面定期编制预算绩效目标完成情况报表以反映单位预算绩效目标完成情况。</w:t>
      </w:r>
    </w:p>
    <w:p>
      <w:pPr>
        <w:keepNext w:val="0"/>
        <w:keepLines w:val="0"/>
        <w:pageBreakBefore w:val="0"/>
        <w:widowControl/>
        <w:kinsoku/>
        <w:wordWrap/>
        <w:overflowPunct/>
        <w:topLinePunct w:val="0"/>
        <w:autoSpaceDE/>
        <w:autoSpaceDN/>
        <w:bidi w:val="0"/>
        <w:adjustRightInd/>
        <w:snapToGrid/>
        <w:spacing w:line="500" w:lineRule="exact"/>
        <w:ind w:firstLine="570"/>
        <w:jc w:val="left"/>
        <w:textAlignment w:val="auto"/>
        <w:outlineLvl w:val="9"/>
        <w:rPr>
          <w:rFonts w:ascii="宋体" w:cs="宋体"/>
          <w:color w:val="000000"/>
          <w:kern w:val="0"/>
          <w:sz w:val="28"/>
          <w:szCs w:val="28"/>
        </w:rPr>
      </w:pPr>
      <w:r>
        <w:rPr>
          <w:rFonts w:hint="eastAsia" w:ascii="宋体" w:cs="宋体"/>
          <w:color w:val="000000"/>
          <w:kern w:val="0"/>
          <w:sz w:val="28"/>
          <w:szCs w:val="28"/>
        </w:rPr>
        <w:t>2、预算管理存在的问题</w:t>
      </w:r>
    </w:p>
    <w:p>
      <w:pPr>
        <w:keepNext w:val="0"/>
        <w:keepLines w:val="0"/>
        <w:pageBreakBefore w:val="0"/>
        <w:widowControl/>
        <w:kinsoku/>
        <w:wordWrap/>
        <w:overflowPunct/>
        <w:topLinePunct w:val="0"/>
        <w:autoSpaceDE/>
        <w:autoSpaceDN/>
        <w:bidi w:val="0"/>
        <w:adjustRightInd/>
        <w:snapToGrid/>
        <w:spacing w:line="500" w:lineRule="exact"/>
        <w:ind w:firstLine="560"/>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本年度</w:t>
      </w:r>
      <w:r>
        <w:rPr>
          <w:rFonts w:hint="eastAsia" w:ascii="宋体" w:cs="宋体"/>
          <w:color w:val="000000"/>
          <w:kern w:val="0"/>
          <w:sz w:val="28"/>
          <w:szCs w:val="28"/>
        </w:rPr>
        <w:t>主要问题：年度存在的主要问题是未将年度预算完全使用，</w:t>
      </w:r>
      <w:r>
        <w:rPr>
          <w:rFonts w:hint="eastAsia" w:ascii="宋体" w:hAnsi="宋体" w:cs="宋体"/>
          <w:color w:val="000000"/>
          <w:kern w:val="0"/>
          <w:sz w:val="28"/>
          <w:szCs w:val="28"/>
        </w:rPr>
        <w:t>根据2019年兑现2018年企业发展金情况，2019年下半年申请2020年度企业发展金预算时，制定预算1</w:t>
      </w:r>
      <w:r>
        <w:rPr>
          <w:rFonts w:ascii="宋体" w:hAnsi="宋体" w:cs="宋体"/>
          <w:color w:val="000000"/>
          <w:kern w:val="0"/>
          <w:sz w:val="28"/>
          <w:szCs w:val="28"/>
        </w:rPr>
        <w:t>7</w:t>
      </w:r>
      <w:r>
        <w:rPr>
          <w:rFonts w:hint="eastAsia" w:ascii="宋体" w:hAnsi="宋体" w:cs="宋体"/>
          <w:color w:val="000000"/>
          <w:kern w:val="0"/>
          <w:sz w:val="28"/>
          <w:szCs w:val="28"/>
        </w:rPr>
        <w:t>86万。后政策调整，满足条件可兑现企业数量减少，实际执行预算746.33万元。</w:t>
      </w:r>
    </w:p>
    <w:p>
      <w:pPr>
        <w:keepNext w:val="0"/>
        <w:keepLines w:val="0"/>
        <w:pageBreakBefore w:val="0"/>
        <w:widowControl/>
        <w:kinsoku/>
        <w:wordWrap/>
        <w:overflowPunct/>
        <w:topLinePunct w:val="0"/>
        <w:autoSpaceDE/>
        <w:autoSpaceDN/>
        <w:bidi w:val="0"/>
        <w:adjustRightInd/>
        <w:snapToGrid/>
        <w:spacing w:line="500" w:lineRule="exact"/>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　　（四）下一步拟改进措施</w:t>
      </w:r>
    </w:p>
    <w:p>
      <w:pPr>
        <w:keepNext w:val="0"/>
        <w:keepLines w:val="0"/>
        <w:pageBreakBefore w:val="0"/>
        <w:widowControl/>
        <w:kinsoku/>
        <w:wordWrap/>
        <w:overflowPunct/>
        <w:topLinePunct w:val="0"/>
        <w:autoSpaceDE/>
        <w:autoSpaceDN/>
        <w:bidi w:val="0"/>
        <w:adjustRightInd/>
        <w:snapToGrid/>
        <w:spacing w:line="500" w:lineRule="exact"/>
        <w:ind w:firstLine="560"/>
        <w:jc w:val="left"/>
        <w:textAlignment w:val="auto"/>
        <w:outlineLvl w:val="9"/>
        <w:rPr>
          <w:rFonts w:hint="eastAsia" w:ascii="宋体" w:hAnsi="宋体" w:cs="宋体"/>
          <w:color w:val="000000"/>
          <w:kern w:val="0"/>
          <w:sz w:val="28"/>
          <w:szCs w:val="28"/>
        </w:rPr>
      </w:pPr>
      <w:r>
        <w:rPr>
          <w:rFonts w:hint="eastAsia" w:ascii="宋体" w:hAnsi="宋体" w:cs="宋体"/>
          <w:color w:val="000000"/>
          <w:kern w:val="0"/>
          <w:sz w:val="28"/>
          <w:szCs w:val="28"/>
        </w:rPr>
        <w:t>1.下一步拟改进措施，包括项目整改和绩效目标调整完善等相关内容。</w:t>
      </w:r>
    </w:p>
    <w:p>
      <w:pPr>
        <w:keepNext w:val="0"/>
        <w:keepLines w:val="0"/>
        <w:pageBreakBefore w:val="0"/>
        <w:widowControl/>
        <w:kinsoku/>
        <w:wordWrap/>
        <w:overflowPunct/>
        <w:topLinePunct w:val="0"/>
        <w:autoSpaceDE/>
        <w:autoSpaceDN/>
        <w:bidi w:val="0"/>
        <w:adjustRightInd/>
        <w:snapToGrid/>
        <w:spacing w:line="500" w:lineRule="exact"/>
        <w:ind w:firstLine="570"/>
        <w:jc w:val="left"/>
        <w:textAlignment w:val="auto"/>
        <w:outlineLvl w:val="9"/>
        <w:rPr>
          <w:rFonts w:ascii="宋体" w:hAnsi="宋体" w:cs="宋体"/>
          <w:bCs/>
          <w:color w:val="000000"/>
          <w:kern w:val="0"/>
          <w:sz w:val="28"/>
          <w:szCs w:val="28"/>
        </w:rPr>
      </w:pPr>
      <w:r>
        <w:rPr>
          <w:rFonts w:hint="eastAsia" w:ascii="宋体" w:hAnsi="宋体" w:cs="宋体"/>
          <w:bCs/>
          <w:color w:val="000000"/>
          <w:kern w:val="0"/>
          <w:sz w:val="28"/>
          <w:szCs w:val="28"/>
        </w:rPr>
        <w:t>（1）</w:t>
      </w:r>
      <w:r>
        <w:rPr>
          <w:rFonts w:ascii="宋体" w:hAnsi="宋体" w:cs="宋体"/>
          <w:bCs/>
          <w:color w:val="000000"/>
          <w:kern w:val="0"/>
          <w:sz w:val="28"/>
          <w:szCs w:val="28"/>
        </w:rPr>
        <w:t>管理改进。</w:t>
      </w:r>
      <w:r>
        <w:rPr>
          <w:rFonts w:hint="eastAsia" w:ascii="宋体" w:hAnsi="宋体" w:cs="宋体"/>
          <w:bCs/>
          <w:color w:val="000000"/>
          <w:kern w:val="0"/>
          <w:sz w:val="28"/>
          <w:szCs w:val="28"/>
        </w:rPr>
        <w:t>(</w:t>
      </w:r>
      <w:r>
        <w:rPr>
          <w:rFonts w:ascii="宋体" w:hAnsi="宋体" w:cs="宋体"/>
          <w:bCs/>
          <w:color w:val="000000"/>
          <w:kern w:val="0"/>
          <w:sz w:val="28"/>
          <w:szCs w:val="28"/>
        </w:rPr>
        <w:t>部门自评需对修正下年度绩效指标和指标值提出明确的建议。</w:t>
      </w:r>
      <w:r>
        <w:rPr>
          <w:rFonts w:hint="eastAsia" w:ascii="宋体" w:hAnsi="宋体" w:cs="宋体"/>
          <w:bCs/>
          <w:color w:val="000000"/>
          <w:kern w:val="0"/>
          <w:sz w:val="28"/>
          <w:szCs w:val="28"/>
        </w:rPr>
        <w:t>)</w:t>
      </w:r>
    </w:p>
    <w:p>
      <w:pPr>
        <w:keepNext w:val="0"/>
        <w:keepLines w:val="0"/>
        <w:pageBreakBefore w:val="0"/>
        <w:widowControl/>
        <w:kinsoku/>
        <w:wordWrap/>
        <w:overflowPunct/>
        <w:topLinePunct w:val="0"/>
        <w:autoSpaceDE/>
        <w:autoSpaceDN/>
        <w:bidi w:val="0"/>
        <w:adjustRightInd/>
        <w:snapToGrid/>
        <w:spacing w:line="500" w:lineRule="exact"/>
        <w:ind w:firstLine="570"/>
        <w:jc w:val="left"/>
        <w:textAlignment w:val="auto"/>
        <w:outlineLvl w:val="9"/>
        <w:rPr>
          <w:rFonts w:ascii="宋体" w:hAnsi="宋体" w:cs="宋体"/>
          <w:bCs/>
          <w:color w:val="000000"/>
          <w:kern w:val="0"/>
          <w:sz w:val="28"/>
          <w:szCs w:val="28"/>
        </w:rPr>
      </w:pPr>
      <w:r>
        <w:rPr>
          <w:rFonts w:hint="eastAsia" w:ascii="宋体" w:hAnsi="宋体" w:cs="宋体"/>
          <w:bCs/>
          <w:color w:val="000000"/>
          <w:kern w:val="0"/>
          <w:sz w:val="28"/>
          <w:szCs w:val="28"/>
        </w:rPr>
        <w:t>本项目绩效目标申请表的绩效指标设定过于简单。</w:t>
      </w:r>
      <w:r>
        <w:rPr>
          <w:rFonts w:hint="eastAsia" w:ascii="宋体" w:hAnsi="宋体" w:cs="宋体"/>
          <w:color w:val="000000"/>
          <w:kern w:val="0"/>
          <w:sz w:val="28"/>
          <w:szCs w:val="28"/>
        </w:rPr>
        <w:t>年初制定目标时需细化项目各绩效指标，使项目评价更直观化、具体化。做好全流程的项目绩效评价，及时总结项目绩效评价中存在的漏洞与不足，积极学习优秀经验。加强绩效管理意识，提高预算编制水平，合理编制项目涉及到的绩效目标值。</w:t>
      </w:r>
      <w:r>
        <w:rPr>
          <w:rFonts w:hint="eastAsia" w:ascii="宋体" w:hAnsi="宋体" w:cs="宋体"/>
          <w:bCs/>
          <w:color w:val="000000"/>
          <w:kern w:val="0"/>
          <w:sz w:val="28"/>
          <w:szCs w:val="28"/>
        </w:rPr>
        <w:t>从单位实际出发，按照科学、合理、公正的标准进行设定方案，构建合理的绩效评价体系。</w:t>
      </w:r>
      <w:r>
        <w:rPr>
          <w:rFonts w:ascii="宋体" w:hAnsi="宋体" w:cs="宋体"/>
          <w:bCs/>
          <w:color w:val="000000"/>
          <w:kern w:val="0"/>
          <w:sz w:val="28"/>
          <w:szCs w:val="28"/>
        </w:rPr>
        <w:t xml:space="preserve"> </w:t>
      </w:r>
    </w:p>
    <w:p>
      <w:pPr>
        <w:keepNext w:val="0"/>
        <w:keepLines w:val="0"/>
        <w:pageBreakBefore w:val="0"/>
        <w:widowControl/>
        <w:kinsoku/>
        <w:wordWrap/>
        <w:overflowPunct/>
        <w:topLinePunct w:val="0"/>
        <w:autoSpaceDE/>
        <w:autoSpaceDN/>
        <w:bidi w:val="0"/>
        <w:adjustRightInd/>
        <w:snapToGrid/>
        <w:spacing w:line="500" w:lineRule="exact"/>
        <w:ind w:firstLine="570"/>
        <w:jc w:val="left"/>
        <w:textAlignment w:val="auto"/>
        <w:outlineLvl w:val="9"/>
        <w:rPr>
          <w:rFonts w:ascii="宋体" w:hAnsi="宋体" w:cs="宋体"/>
          <w:bCs/>
          <w:color w:val="000000"/>
          <w:kern w:val="0"/>
          <w:sz w:val="28"/>
          <w:szCs w:val="28"/>
        </w:rPr>
      </w:pPr>
      <w:r>
        <w:rPr>
          <w:rFonts w:hint="eastAsia" w:ascii="宋体" w:hAnsi="宋体" w:cs="宋体"/>
          <w:bCs/>
          <w:color w:val="000000"/>
          <w:kern w:val="0"/>
          <w:sz w:val="28"/>
          <w:szCs w:val="28"/>
          <w:lang w:bidi="en-US"/>
        </w:rPr>
        <w:t>（2）</w:t>
      </w:r>
      <w:r>
        <w:rPr>
          <w:rFonts w:ascii="宋体" w:hAnsi="宋体" w:cs="宋体"/>
          <w:bCs/>
          <w:color w:val="000000"/>
          <w:kern w:val="0"/>
          <w:sz w:val="28"/>
          <w:szCs w:val="28"/>
        </w:rPr>
        <w:t>预算安排。</w:t>
      </w:r>
    </w:p>
    <w:p>
      <w:pPr>
        <w:keepNext w:val="0"/>
        <w:keepLines w:val="0"/>
        <w:pageBreakBefore w:val="0"/>
        <w:widowControl/>
        <w:kinsoku/>
        <w:wordWrap/>
        <w:overflowPunct/>
        <w:topLinePunct w:val="0"/>
        <w:autoSpaceDE/>
        <w:autoSpaceDN/>
        <w:bidi w:val="0"/>
        <w:adjustRightInd/>
        <w:snapToGrid/>
        <w:spacing w:line="500" w:lineRule="exact"/>
        <w:ind w:firstLine="570"/>
        <w:jc w:val="left"/>
        <w:textAlignment w:val="auto"/>
        <w:outlineLvl w:val="9"/>
        <w:rPr>
          <w:rFonts w:ascii="宋体" w:hAnsi="宋体" w:cs="宋体"/>
          <w:bCs/>
          <w:color w:val="000000"/>
          <w:kern w:val="0"/>
          <w:sz w:val="28"/>
          <w:szCs w:val="28"/>
        </w:rPr>
      </w:pPr>
      <w:r>
        <w:rPr>
          <w:rFonts w:hint="eastAsia" w:ascii="宋体" w:hAnsi="宋体" w:cs="宋体"/>
          <w:bCs/>
          <w:color w:val="000000"/>
          <w:kern w:val="0"/>
          <w:sz w:val="28"/>
          <w:szCs w:val="28"/>
        </w:rPr>
        <w:t>安照预算执行情况调整到下年预算安排。</w:t>
      </w:r>
      <w:r>
        <w:rPr>
          <w:rFonts w:hint="eastAsia" w:ascii="宋体" w:hAnsi="宋体" w:cs="宋体"/>
          <w:color w:val="000000"/>
          <w:kern w:val="0"/>
          <w:sz w:val="28"/>
          <w:szCs w:val="28"/>
        </w:rPr>
        <w:t>强化科室主体责任，将自评结果与本科室具体项目预算安排挂钩，严格按照预算安排执行具体项目。</w:t>
      </w:r>
    </w:p>
    <w:p>
      <w:pPr>
        <w:keepNext w:val="0"/>
        <w:keepLines w:val="0"/>
        <w:pageBreakBefore w:val="0"/>
        <w:widowControl/>
        <w:kinsoku/>
        <w:wordWrap/>
        <w:overflowPunct/>
        <w:topLinePunct w:val="0"/>
        <w:autoSpaceDE/>
        <w:autoSpaceDN/>
        <w:bidi w:val="0"/>
        <w:adjustRightInd/>
        <w:snapToGrid/>
        <w:spacing w:line="500" w:lineRule="exact"/>
        <w:ind w:firstLine="570"/>
        <w:jc w:val="left"/>
        <w:textAlignment w:val="auto"/>
        <w:outlineLvl w:val="9"/>
        <w:rPr>
          <w:rFonts w:ascii="宋体" w:hAnsi="宋体" w:cs="宋体"/>
          <w:bCs/>
          <w:color w:val="000000"/>
          <w:kern w:val="0"/>
          <w:sz w:val="28"/>
          <w:szCs w:val="28"/>
        </w:rPr>
      </w:pPr>
      <w:r>
        <w:rPr>
          <w:rFonts w:hint="eastAsia" w:ascii="宋体" w:hAnsi="宋体" w:cs="宋体"/>
          <w:bCs/>
          <w:color w:val="000000"/>
          <w:kern w:val="0"/>
          <w:sz w:val="28"/>
          <w:szCs w:val="28"/>
          <w:lang w:bidi="en-US"/>
        </w:rPr>
        <w:t>（3）</w:t>
      </w:r>
      <w:r>
        <w:rPr>
          <w:rFonts w:ascii="宋体" w:hAnsi="宋体" w:cs="宋体"/>
          <w:bCs/>
          <w:color w:val="000000"/>
          <w:kern w:val="0"/>
          <w:sz w:val="28"/>
          <w:szCs w:val="28"/>
        </w:rPr>
        <w:t>政策调整。</w:t>
      </w:r>
    </w:p>
    <w:p>
      <w:pPr>
        <w:keepNext w:val="0"/>
        <w:keepLines w:val="0"/>
        <w:pageBreakBefore w:val="0"/>
        <w:widowControl/>
        <w:kinsoku/>
        <w:wordWrap/>
        <w:overflowPunct/>
        <w:topLinePunct w:val="0"/>
        <w:autoSpaceDE/>
        <w:autoSpaceDN/>
        <w:bidi w:val="0"/>
        <w:adjustRightInd/>
        <w:snapToGrid/>
        <w:spacing w:line="500" w:lineRule="exact"/>
        <w:ind w:firstLine="570"/>
        <w:jc w:val="left"/>
        <w:textAlignment w:val="auto"/>
        <w:outlineLvl w:val="9"/>
        <w:rPr>
          <w:rFonts w:hint="eastAsia" w:ascii="宋体" w:hAnsi="宋体" w:cs="宋体"/>
          <w:bCs/>
          <w:color w:val="000000"/>
          <w:kern w:val="0"/>
          <w:sz w:val="28"/>
          <w:szCs w:val="28"/>
        </w:rPr>
      </w:pPr>
      <w:r>
        <w:rPr>
          <w:rFonts w:hint="eastAsia" w:ascii="宋体" w:hAnsi="宋体" w:cs="宋体"/>
          <w:bCs/>
          <w:color w:val="000000"/>
          <w:kern w:val="0"/>
          <w:sz w:val="28"/>
          <w:szCs w:val="28"/>
        </w:rPr>
        <w:t>根据政策调整预算。</w:t>
      </w:r>
    </w:p>
    <w:p>
      <w:pPr>
        <w:keepNext w:val="0"/>
        <w:keepLines w:val="0"/>
        <w:pageBreakBefore w:val="0"/>
        <w:widowControl/>
        <w:kinsoku/>
        <w:wordWrap/>
        <w:overflowPunct/>
        <w:topLinePunct w:val="0"/>
        <w:autoSpaceDE/>
        <w:autoSpaceDN/>
        <w:bidi w:val="0"/>
        <w:adjustRightInd/>
        <w:snapToGrid/>
        <w:spacing w:line="500" w:lineRule="exact"/>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　　2.拟与预算安排相结合情况。</w:t>
      </w:r>
    </w:p>
    <w:p>
      <w:pPr>
        <w:keepNext w:val="0"/>
        <w:keepLines w:val="0"/>
        <w:pageBreakBefore w:val="0"/>
        <w:widowControl/>
        <w:kinsoku/>
        <w:wordWrap/>
        <w:overflowPunct/>
        <w:topLinePunct w:val="0"/>
        <w:autoSpaceDE/>
        <w:autoSpaceDN/>
        <w:bidi w:val="0"/>
        <w:adjustRightInd/>
        <w:snapToGrid/>
        <w:spacing w:line="500" w:lineRule="exact"/>
        <w:ind w:firstLine="557"/>
        <w:jc w:val="left"/>
        <w:textAlignment w:val="auto"/>
        <w:outlineLvl w:val="9"/>
        <w:rPr>
          <w:rFonts w:ascii="宋体" w:hAnsi="宋体" w:cs="宋体"/>
          <w:color w:val="000000"/>
          <w:kern w:val="0"/>
          <w:sz w:val="28"/>
          <w:szCs w:val="28"/>
        </w:rPr>
      </w:pPr>
      <w:r>
        <w:rPr>
          <w:rFonts w:hint="eastAsia" w:ascii="宋体" w:hAnsi="宋体" w:cs="宋体"/>
          <w:color w:val="000000"/>
          <w:kern w:val="0"/>
          <w:sz w:val="28"/>
          <w:szCs w:val="28"/>
        </w:rPr>
        <w:t>附件：2020年度招商引资专项项目自评表（附后，格式参见附1）</w:t>
      </w:r>
    </w:p>
    <w:p>
      <w:pPr>
        <w:keepNext w:val="0"/>
        <w:keepLines w:val="0"/>
        <w:pageBreakBefore w:val="0"/>
        <w:widowControl/>
        <w:kinsoku/>
        <w:wordWrap/>
        <w:overflowPunct/>
        <w:topLinePunct w:val="0"/>
        <w:autoSpaceDE/>
        <w:autoSpaceDN/>
        <w:bidi w:val="0"/>
        <w:adjustRightInd/>
        <w:snapToGrid/>
        <w:spacing w:after="240" w:line="500" w:lineRule="exact"/>
        <w:jc w:val="left"/>
        <w:textAlignment w:val="auto"/>
        <w:outlineLvl w:val="9"/>
        <w:rPr>
          <w:rFonts w:ascii="宋体" w:hAnsi="宋体" w:cs="宋体"/>
          <w:color w:val="000000"/>
          <w:kern w:val="0"/>
          <w:sz w:val="24"/>
          <w:szCs w:val="24"/>
        </w:rPr>
      </w:pPr>
    </w:p>
    <w:p>
      <w:pPr>
        <w:keepNext w:val="0"/>
        <w:keepLines w:val="0"/>
        <w:pageBreakBefore w:val="0"/>
        <w:kinsoku/>
        <w:wordWrap/>
        <w:overflowPunct/>
        <w:topLinePunct w:val="0"/>
        <w:autoSpaceDE/>
        <w:autoSpaceDN/>
        <w:bidi w:val="0"/>
        <w:adjustRightInd/>
        <w:snapToGrid/>
        <w:spacing w:line="500" w:lineRule="exact"/>
        <w:textAlignment w:val="auto"/>
        <w:outlineLvl w:val="9"/>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84C9B"/>
    <w:rsid w:val="00034539"/>
    <w:rsid w:val="000A1F5D"/>
    <w:rsid w:val="001345FA"/>
    <w:rsid w:val="00287139"/>
    <w:rsid w:val="002C2171"/>
    <w:rsid w:val="003D5FD7"/>
    <w:rsid w:val="00451E05"/>
    <w:rsid w:val="0051674B"/>
    <w:rsid w:val="00520C53"/>
    <w:rsid w:val="00582B71"/>
    <w:rsid w:val="005863E5"/>
    <w:rsid w:val="00590587"/>
    <w:rsid w:val="005B5976"/>
    <w:rsid w:val="005C1322"/>
    <w:rsid w:val="005C2E1B"/>
    <w:rsid w:val="00606829"/>
    <w:rsid w:val="0065207A"/>
    <w:rsid w:val="006E5BC5"/>
    <w:rsid w:val="00773083"/>
    <w:rsid w:val="00794AC1"/>
    <w:rsid w:val="00796FB6"/>
    <w:rsid w:val="00A1743C"/>
    <w:rsid w:val="00A84C9B"/>
    <w:rsid w:val="00AC1B58"/>
    <w:rsid w:val="00AD1646"/>
    <w:rsid w:val="00AE18DA"/>
    <w:rsid w:val="00AE6820"/>
    <w:rsid w:val="00B66ADC"/>
    <w:rsid w:val="00C36CEA"/>
    <w:rsid w:val="00D115BC"/>
    <w:rsid w:val="00D63A2F"/>
    <w:rsid w:val="00D9072C"/>
    <w:rsid w:val="00E44A28"/>
    <w:rsid w:val="00E75910"/>
    <w:rsid w:val="00F0264A"/>
    <w:rsid w:val="00F10FFD"/>
    <w:rsid w:val="00F22EAB"/>
    <w:rsid w:val="00F50DBF"/>
    <w:rsid w:val="00F9383F"/>
    <w:rsid w:val="00FE635D"/>
    <w:rsid w:val="16BF8EB8"/>
    <w:rsid w:val="289EB78E"/>
    <w:rsid w:val="3536CCBA"/>
    <w:rsid w:val="7CFA1FB3"/>
    <w:rsid w:val="7DFE71FD"/>
    <w:rsid w:val="7EAF504D"/>
    <w:rsid w:val="967B8B11"/>
    <w:rsid w:val="A4E6EC96"/>
    <w:rsid w:val="AFFE23E0"/>
    <w:rsid w:val="E67D04F0"/>
    <w:rsid w:val="E7DE1054"/>
    <w:rsid w:val="E8526A7D"/>
    <w:rsid w:val="EDEDD2F5"/>
    <w:rsid w:val="F7B123BB"/>
    <w:rsid w:val="F7F7DF01"/>
    <w:rsid w:val="F96DD0CA"/>
    <w:rsid w:val="FF542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qFormat/>
    <w:uiPriority w:val="99"/>
    <w:rPr>
      <w:sz w:val="18"/>
      <w:szCs w:val="18"/>
    </w:rPr>
  </w:style>
  <w:style w:type="character" w:customStyle="1" w:styleId="8">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11</Pages>
  <Words>836</Words>
  <Characters>4768</Characters>
  <Lines>39</Lines>
  <Paragraphs>11</Paragraphs>
  <TotalTime>47</TotalTime>
  <ScaleCrop>false</ScaleCrop>
  <LinksUpToDate>false</LinksUpToDate>
  <CharactersWithSpaces>5593</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2021-04-17T17:04:00Z</dcterms:created>
  <dc:creator>USER-</dc:creator>
  <cp:lastModifiedBy>user03</cp:lastModifiedBy>
  <cp:lastPrinted>2021-05-06T14:27:22Z</cp:lastPrinted>
  <dcterms:modified xsi:type="dcterms:W3CDTF">2021-05-06T14:28:03Z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